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DE528" w14:textId="12667AC3" w:rsidR="00556CD9" w:rsidRDefault="00DD009D">
      <w:pPr>
        <w:pStyle w:val="Proposal"/>
        <w:tabs>
          <w:tab w:val="clear" w:pos="1304"/>
        </w:tabs>
        <w:snapToGrid w:val="0"/>
        <w:ind w:left="1701" w:hanging="1701"/>
        <w:rPr>
          <w:rFonts w:ascii="Arial" w:hAnsi="Arial" w:cs="Arial"/>
          <w:bCs w:val="0"/>
          <w:sz w:val="22"/>
        </w:rPr>
      </w:pPr>
      <w:bookmarkStart w:id="0" w:name="OLE_LINK2"/>
      <w:bookmarkStart w:id="1" w:name="OLE_LINK1"/>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 xml:space="preserve">18 </w:t>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sidR="00701B6B">
        <w:rPr>
          <w:rFonts w:ascii="Arial" w:hAnsi="Arial" w:cs="Arial"/>
          <w:bCs w:val="0"/>
          <w:sz w:val="22"/>
        </w:rPr>
        <w:t xml:space="preserve">      </w:t>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sidR="00701B6B">
        <w:rPr>
          <w:rFonts w:ascii="Arial" w:hAnsi="Arial" w:cs="Arial"/>
          <w:bCs w:val="0"/>
          <w:sz w:val="22"/>
        </w:rPr>
        <w:t xml:space="preserve"> </w:t>
      </w:r>
      <w:r>
        <w:rPr>
          <w:rFonts w:ascii="Arial" w:hAnsi="Arial" w:cs="Arial"/>
          <w:bCs w:val="0"/>
          <w:sz w:val="22"/>
        </w:rPr>
        <w:t>R1-</w:t>
      </w:r>
      <w:r w:rsidR="00701B6B">
        <w:rPr>
          <w:rFonts w:ascii="Arial" w:hAnsi="Arial" w:cs="Arial"/>
          <w:bCs w:val="0"/>
          <w:sz w:val="22"/>
        </w:rPr>
        <w:t>2406126</w:t>
      </w:r>
    </w:p>
    <w:p w14:paraId="515CDA51" w14:textId="77777777" w:rsidR="00556CD9" w:rsidRDefault="00DD009D">
      <w:pPr>
        <w:pStyle w:val="3GPPHeader"/>
        <w:tabs>
          <w:tab w:val="clear" w:pos="1800"/>
          <w:tab w:val="left" w:pos="1580"/>
        </w:tabs>
        <w:snapToGrid w:val="0"/>
        <w:rPr>
          <w:rFonts w:cs="Arial"/>
          <w:bCs/>
          <w:sz w:val="22"/>
        </w:rPr>
      </w:pPr>
      <w:r>
        <w:rPr>
          <w:rFonts w:cs="Arial" w:hint="eastAsia"/>
          <w:bCs/>
          <w:sz w:val="22"/>
        </w:rPr>
        <w:t>Maastricht, NL, August 19</w:t>
      </w:r>
      <w:r>
        <w:rPr>
          <w:rFonts w:cs="Arial" w:hint="eastAsia"/>
          <w:bCs/>
          <w:sz w:val="22"/>
          <w:vertAlign w:val="superscript"/>
        </w:rPr>
        <w:t>th</w:t>
      </w:r>
      <w:r>
        <w:rPr>
          <w:rFonts w:cs="Arial" w:hint="eastAsia"/>
          <w:bCs/>
          <w:sz w:val="22"/>
        </w:rPr>
        <w:t xml:space="preserve"> -23</w:t>
      </w:r>
      <w:r>
        <w:rPr>
          <w:rFonts w:cs="Arial" w:hint="eastAsia"/>
          <w:bCs/>
          <w:sz w:val="22"/>
          <w:vertAlign w:val="superscript"/>
        </w:rPr>
        <w:t>rd</w:t>
      </w:r>
      <w:r>
        <w:rPr>
          <w:rFonts w:eastAsia="MS Mincho" w:cs="Arial"/>
          <w:bCs/>
          <w:sz w:val="22"/>
          <w:lang w:eastAsia="ja-JP"/>
        </w:rPr>
        <w:t>, 202</w:t>
      </w:r>
      <w:r>
        <w:rPr>
          <w:rFonts w:eastAsia="MS Mincho" w:cs="Arial" w:hint="eastAsia"/>
          <w:bCs/>
          <w:sz w:val="22"/>
        </w:rPr>
        <w:t>4</w:t>
      </w:r>
      <w:r>
        <w:rPr>
          <w:rFonts w:cs="Arial" w:hint="eastAsia"/>
          <w:bCs/>
          <w:sz w:val="22"/>
        </w:rPr>
        <w:t xml:space="preserve"> </w:t>
      </w:r>
    </w:p>
    <w:p w14:paraId="72302466" w14:textId="77777777" w:rsidR="00556CD9" w:rsidRDefault="00556CD9">
      <w:pPr>
        <w:pStyle w:val="3GPPHeader"/>
        <w:tabs>
          <w:tab w:val="clear" w:pos="1800"/>
          <w:tab w:val="left" w:pos="1580"/>
        </w:tabs>
        <w:snapToGrid w:val="0"/>
        <w:rPr>
          <w:rFonts w:cs="Arial"/>
          <w:bCs/>
          <w:sz w:val="22"/>
        </w:rPr>
      </w:pPr>
    </w:p>
    <w:p w14:paraId="3BF14821" w14:textId="77777777" w:rsidR="00556CD9" w:rsidRDefault="00DD009D">
      <w:pPr>
        <w:pStyle w:val="3GPPHeader"/>
        <w:tabs>
          <w:tab w:val="clear" w:pos="1800"/>
          <w:tab w:val="clear" w:pos="9360"/>
          <w:tab w:val="left" w:pos="1580"/>
          <w:tab w:val="left" w:pos="2680"/>
        </w:tabs>
        <w:snapToGrid w:val="0"/>
        <w:rPr>
          <w:rFonts w:cs="Arial"/>
          <w:color w:val="000000"/>
          <w:sz w:val="22"/>
          <w:shd w:val="clear" w:color="auto" w:fill="FFFFFF"/>
        </w:rPr>
      </w:pPr>
      <w:r>
        <w:rPr>
          <w:rFonts w:cs="Arial"/>
          <w:sz w:val="22"/>
        </w:rPr>
        <w:t>Source:</w:t>
      </w:r>
      <w:r>
        <w:rPr>
          <w:rFonts w:cs="Arial"/>
          <w:sz w:val="22"/>
        </w:rPr>
        <w:tab/>
      </w:r>
      <w:r>
        <w:rPr>
          <w:rFonts w:cs="Arial"/>
          <w:color w:val="000000"/>
          <w:sz w:val="22"/>
          <w:shd w:val="clear" w:color="auto" w:fill="FFFFFF"/>
        </w:rPr>
        <w:t xml:space="preserve">ZTE Corporation, </w:t>
      </w:r>
      <w:proofErr w:type="spellStart"/>
      <w:r>
        <w:rPr>
          <w:rFonts w:cs="Arial"/>
          <w:color w:val="000000"/>
          <w:sz w:val="22"/>
          <w:shd w:val="clear" w:color="auto" w:fill="FFFFFF"/>
        </w:rPr>
        <w:t>Sanechips</w:t>
      </w:r>
      <w:proofErr w:type="spellEnd"/>
    </w:p>
    <w:p w14:paraId="545BAE99" w14:textId="77777777" w:rsidR="00556CD9" w:rsidRDefault="00DD009D">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 xml:space="preserve">Discussion on </w:t>
      </w:r>
      <w:r>
        <w:rPr>
          <w:rFonts w:cs="Arial" w:hint="eastAsia"/>
          <w:sz w:val="22"/>
        </w:rPr>
        <w:t>LS on DL coverage enhancements</w:t>
      </w:r>
    </w:p>
    <w:p w14:paraId="5C4611CD" w14:textId="77777777" w:rsidR="00556CD9" w:rsidRDefault="00DD009D">
      <w:pPr>
        <w:pStyle w:val="3GPPHeader"/>
        <w:tabs>
          <w:tab w:val="clear" w:pos="1800"/>
          <w:tab w:val="clear" w:pos="9360"/>
          <w:tab w:val="left" w:pos="1580"/>
          <w:tab w:val="left" w:pos="2680"/>
        </w:tabs>
        <w:snapToGrid w:val="0"/>
        <w:rPr>
          <w:rFonts w:cs="Arial"/>
          <w:sz w:val="22"/>
          <w:highlight w:val="yellow"/>
        </w:rPr>
      </w:pPr>
      <w:r>
        <w:rPr>
          <w:rFonts w:cs="Arial"/>
          <w:sz w:val="22"/>
        </w:rPr>
        <w:t>Agenda Item:</w:t>
      </w:r>
      <w:r>
        <w:rPr>
          <w:rFonts w:cs="Arial"/>
          <w:sz w:val="22"/>
        </w:rPr>
        <w:tab/>
      </w:r>
      <w:r w:rsidRPr="00701B6B">
        <w:rPr>
          <w:rFonts w:cs="Arial"/>
          <w:sz w:val="22"/>
        </w:rPr>
        <w:t>5</w:t>
      </w:r>
    </w:p>
    <w:p w14:paraId="4F45C4EE" w14:textId="77777777" w:rsidR="00556CD9" w:rsidRDefault="00DD009D">
      <w:pPr>
        <w:pBdr>
          <w:bottom w:val="single" w:sz="6" w:space="1" w:color="auto"/>
        </w:pBdr>
        <w:snapToGrid w:val="0"/>
        <w:jc w:val="both"/>
        <w:rPr>
          <w:rFonts w:ascii="Arial" w:hAnsi="Arial"/>
          <w:b/>
        </w:rPr>
      </w:pPr>
      <w:r>
        <w:rPr>
          <w:rFonts w:ascii="Arial" w:hAnsi="Arial"/>
          <w:b/>
        </w:rPr>
        <w:t>Document for: Discussion</w:t>
      </w:r>
      <w:bookmarkEnd w:id="0"/>
      <w:bookmarkEnd w:id="1"/>
    </w:p>
    <w:p w14:paraId="42A0C5DD" w14:textId="77777777" w:rsidR="00556CD9" w:rsidRDefault="00DD009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2CD37C3D" w14:textId="77777777" w:rsidR="00556CD9" w:rsidRDefault="00DD009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the incoming LS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_Ref173398567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from RAN2, the following questions related to </w:t>
      </w:r>
      <w:r>
        <w:rPr>
          <w:rFonts w:ascii="Times New Roman" w:eastAsia="宋体" w:hAnsi="Times New Roman" w:cs="Times New Roman" w:hint="eastAsia"/>
          <w:sz w:val="20"/>
          <w:szCs w:val="20"/>
        </w:rPr>
        <w:t xml:space="preserve">NR NTN DL coverage enhancements have been </w:t>
      </w:r>
      <w:r>
        <w:rPr>
          <w:rFonts w:ascii="Times New Roman" w:eastAsia="宋体" w:hAnsi="Times New Roman" w:cs="Times New Roman"/>
          <w:sz w:val="20"/>
          <w:szCs w:val="20"/>
        </w:rPr>
        <w:t>raised according to the discussion in RAN2#126:</w:t>
      </w:r>
    </w:p>
    <w:tbl>
      <w:tblPr>
        <w:tblStyle w:val="af2"/>
        <w:tblW w:w="0" w:type="auto"/>
        <w:tblLook w:val="04A0" w:firstRow="1" w:lastRow="0" w:firstColumn="1" w:lastColumn="0" w:noHBand="0" w:noVBand="1"/>
      </w:tblPr>
      <w:tblGrid>
        <w:gridCol w:w="9350"/>
      </w:tblGrid>
      <w:tr w:rsidR="00556CD9" w14:paraId="10131E43" w14:textId="77777777">
        <w:tc>
          <w:tcPr>
            <w:tcW w:w="9350" w:type="dxa"/>
          </w:tcPr>
          <w:p w14:paraId="0BB8B1CF" w14:textId="77777777" w:rsidR="00556CD9" w:rsidRDefault="00DD009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1</w:t>
            </w:r>
            <w:r>
              <w:rPr>
                <w:rFonts w:ascii="Times New Roman" w:eastAsia="宋体" w:hAnsi="Times New Roman" w:cs="Times New Roman" w:hint="eastAsia"/>
                <w:sz w:val="20"/>
                <w:szCs w:val="20"/>
              </w:rPr>
              <w:t xml:space="preserve"> :</w:t>
            </w:r>
            <w:proofErr w:type="gramEnd"/>
            <w:r>
              <w:rPr>
                <w:rFonts w:ascii="Times New Roman" w:eastAsia="宋体" w:hAnsi="Times New Roman" w:cs="Times New Roman" w:hint="eastAsia"/>
                <w:sz w:val="20"/>
                <w:szCs w:val="20"/>
              </w:rPr>
              <w:t xml:space="preserve"> Can RAN1 provide the information on their progress on whether the existing SSB pattern for an NR cell (e.g. SSB position in burst, SSB index number, etc.) is changed in Rel-19 NR NTN, and whether the SSB periodicity is extended compared with existing TN values?</w:t>
            </w:r>
          </w:p>
          <w:p w14:paraId="478A0659" w14:textId="77777777" w:rsidR="00556CD9" w:rsidRDefault="00DD009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2</w:t>
            </w:r>
            <w:r>
              <w:rPr>
                <w:rFonts w:ascii="Times New Roman" w:eastAsia="宋体" w:hAnsi="Times New Roman" w:cs="Times New Roman" w:hint="eastAsia"/>
                <w:sz w:val="20"/>
                <w:szCs w:val="20"/>
              </w:rPr>
              <w:t xml:space="preserve"> :</w:t>
            </w:r>
            <w:proofErr w:type="gramEnd"/>
            <w:r>
              <w:rPr>
                <w:rFonts w:ascii="Times New Roman" w:eastAsia="宋体" w:hAnsi="Times New Roman" w:cs="Times New Roman" w:hint="eastAsia"/>
                <w:sz w:val="20"/>
                <w:szCs w:val="20"/>
              </w:rPr>
              <w:t xml:space="preserve"> Can RAN1 provide the information on whether/how the solution RAN1 is investigating is expected to impact common control </w:t>
            </w:r>
            <w:proofErr w:type="spellStart"/>
            <w:r>
              <w:rPr>
                <w:rFonts w:ascii="Times New Roman" w:eastAsia="宋体" w:hAnsi="Times New Roman" w:cs="Times New Roman" w:hint="eastAsia"/>
                <w:sz w:val="20"/>
                <w:szCs w:val="20"/>
              </w:rPr>
              <w:t>signalling</w:t>
            </w:r>
            <w:proofErr w:type="spellEnd"/>
            <w:r>
              <w:rPr>
                <w:rFonts w:ascii="Times New Roman" w:eastAsia="宋体" w:hAnsi="Times New Roman" w:cs="Times New Roman" w:hint="eastAsia"/>
                <w:sz w:val="20"/>
                <w:szCs w:val="20"/>
              </w:rPr>
              <w:t xml:space="preserve"> for UEs in RRC idle / RRC inactive?</w:t>
            </w:r>
          </w:p>
          <w:p w14:paraId="15226E5C" w14:textId="77777777" w:rsidR="00556CD9" w:rsidRDefault="00DD009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3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Can RAN1 provide the feedback on whether UL beam hopping is also being studied in RAN1 (and whether this is separate from DL beam hopping)?</w:t>
            </w:r>
          </w:p>
          <w:p w14:paraId="64F073B8" w14:textId="77777777" w:rsidR="00556CD9" w:rsidRDefault="00DD009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4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779451CD" w14:textId="77777777" w:rsidR="00556CD9" w:rsidRDefault="00DD009D">
            <w:pPr>
              <w:numPr>
                <w:ilvl w:val="7"/>
                <w:numId w:val="0"/>
              </w:numPr>
              <w:spacing w:after="120" w:line="240" w:lineRule="auto"/>
              <w:jc w:val="both"/>
              <w:rPr>
                <w:rFonts w:ascii="Arial" w:hAnsi="Arial" w:cs="Arial"/>
                <w:lang w:val="en-GB" w:eastAsia="en-US"/>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5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Can RAN1 provide the feedback on whether the beam status in different beams (visible to the UE) of one cell are the same or can be different in any given time, i.e.. the beam status is cell specific or beam specific?</w:t>
            </w:r>
          </w:p>
        </w:tc>
      </w:tr>
    </w:tbl>
    <w:p w14:paraId="487C9C53" w14:textId="14A5EBE8" w:rsidR="00556CD9" w:rsidRDefault="00DD009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hAnsi="Times New Roman"/>
          <w:sz w:val="20"/>
          <w:szCs w:val="20"/>
        </w:rPr>
        <w:t>the views and initial replies are elaborated</w:t>
      </w:r>
      <w:r>
        <w:rPr>
          <w:rFonts w:ascii="Times New Roman" w:eastAsia="宋体" w:hAnsi="Times New Roman" w:cs="Times New Roman"/>
          <w:sz w:val="20"/>
          <w:szCs w:val="20"/>
        </w:rPr>
        <w:t>.</w:t>
      </w:r>
    </w:p>
    <w:p w14:paraId="6F85E787" w14:textId="01FBD066" w:rsidR="00556CD9" w:rsidRDefault="00DD009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sidR="000E51A3">
        <w:rPr>
          <w:rFonts w:eastAsia="黑体" w:cs="Times New Roman"/>
          <w:b/>
          <w:bCs/>
          <w:sz w:val="28"/>
          <w:szCs w:val="30"/>
          <w:lang w:val="en-US"/>
        </w:rPr>
        <w:t>each</w:t>
      </w:r>
      <w:r>
        <w:rPr>
          <w:rFonts w:eastAsia="黑体" w:cs="Times New Roman"/>
          <w:b/>
          <w:bCs/>
          <w:sz w:val="28"/>
          <w:szCs w:val="30"/>
          <w:lang w:val="en-US"/>
        </w:rPr>
        <w:t xml:space="preserve"> question</w:t>
      </w:r>
    </w:p>
    <w:p w14:paraId="7F101BE7" w14:textId="44D3E0FA" w:rsidR="00556CD9" w:rsidRDefault="00DD009D">
      <w:pPr>
        <w:pStyle w:val="1"/>
        <w:keepNext w:val="0"/>
        <w:keepLines w:val="0"/>
        <w:widowControl w:val="0"/>
        <w:numPr>
          <w:ilvl w:val="1"/>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 xml:space="preserve">SSB </w:t>
      </w:r>
      <w:r w:rsidR="0019551E" w:rsidRPr="0019551E">
        <w:rPr>
          <w:rFonts w:eastAsia="黑体" w:cs="Times New Roman"/>
          <w:b/>
          <w:bCs/>
          <w:sz w:val="28"/>
          <w:szCs w:val="30"/>
          <w:lang w:val="en-US"/>
        </w:rPr>
        <w:t>periodicity extension</w:t>
      </w:r>
    </w:p>
    <w:p w14:paraId="280B627B" w14:textId="1A90CBBF" w:rsidR="00556CD9" w:rsidRDefault="00DD009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As the observation shown in RAN1#117</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_Ref20997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B915B2">
        <w:rPr>
          <w:rFonts w:ascii="Times New Roman" w:eastAsia="宋体" w:hAnsi="Times New Roman" w:cs="Times New Roman"/>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the </w:t>
      </w:r>
      <w:r>
        <w:rPr>
          <w:rFonts w:ascii="Times New Roman" w:eastAsia="宋体" w:hAnsi="Times New Roman" w:cs="Times New Roman" w:hint="eastAsia"/>
          <w:sz w:val="20"/>
          <w:szCs w:val="20"/>
        </w:rPr>
        <w:t xml:space="preserve">DL coverage ratio </w:t>
      </w:r>
      <w:r>
        <w:rPr>
          <w:rFonts w:ascii="Times New Roman" w:eastAsia="宋体" w:hAnsi="Times New Roman" w:cs="Times New Roman"/>
          <w:sz w:val="20"/>
          <w:szCs w:val="20"/>
        </w:rPr>
        <w:t xml:space="preserve">can be improved </w:t>
      </w:r>
      <w:r>
        <w:rPr>
          <w:rFonts w:ascii="Times New Roman" w:eastAsia="宋体" w:hAnsi="Times New Roman" w:cs="Times New Roman" w:hint="eastAsia"/>
          <w:sz w:val="20"/>
          <w:szCs w:val="20"/>
        </w:rPr>
        <w:t xml:space="preserve">significantly </w:t>
      </w:r>
      <w:r>
        <w:rPr>
          <w:rFonts w:ascii="Times New Roman" w:eastAsia="宋体" w:hAnsi="Times New Roman" w:cs="Times New Roman"/>
          <w:sz w:val="20"/>
          <w:szCs w:val="20"/>
        </w:rPr>
        <w:t>if the SSB periodicity is increased</w:t>
      </w:r>
      <w:r>
        <w:rPr>
          <w:rFonts w:ascii="Times New Roman" w:eastAsia="宋体" w:hAnsi="Times New Roman" w:cs="Times New Roman" w:hint="eastAsia"/>
          <w:sz w:val="20"/>
          <w:szCs w:val="20"/>
        </w:rPr>
        <w:t>. And it</w:t>
      </w:r>
      <w:r>
        <w:rPr>
          <w:rFonts w:ascii="Times New Roman" w:eastAsia="宋体" w:hAnsi="Times New Roman" w:cs="Times New Roman"/>
          <w:sz w:val="20"/>
          <w:szCs w:val="20"/>
        </w:rPr>
        <w:t xml:space="preserve"> is suggested to further investigate the impact of</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SSB periodicity extension</w:t>
      </w:r>
      <w:r>
        <w:rPr>
          <w:rFonts w:ascii="Times New Roman" w:eastAsia="宋体" w:hAnsi="Times New Roman" w:cs="Times New Roman" w:hint="eastAsia"/>
          <w:sz w:val="20"/>
          <w:szCs w:val="20"/>
        </w:rPr>
        <w:t>.</w:t>
      </w:r>
    </w:p>
    <w:tbl>
      <w:tblPr>
        <w:tblStyle w:val="af2"/>
        <w:tblW w:w="0" w:type="auto"/>
        <w:tblLook w:val="04A0" w:firstRow="1" w:lastRow="0" w:firstColumn="1" w:lastColumn="0" w:noHBand="0" w:noVBand="1"/>
      </w:tblPr>
      <w:tblGrid>
        <w:gridCol w:w="9350"/>
      </w:tblGrid>
      <w:tr w:rsidR="00556CD9" w14:paraId="27837F1B" w14:textId="77777777">
        <w:tc>
          <w:tcPr>
            <w:tcW w:w="9576" w:type="dxa"/>
          </w:tcPr>
          <w:p w14:paraId="1072409D" w14:textId="77777777" w:rsidR="00556CD9" w:rsidRDefault="00DD009D" w:rsidP="00B915B2">
            <w:pPr>
              <w:spacing w:before="120" w:after="120" w:line="240" w:lineRule="auto"/>
              <w:jc w:val="both"/>
              <w:rPr>
                <w:rFonts w:ascii="Times New Roman" w:eastAsia="等线" w:hAnsi="Times New Roman" w:cs="Times New Roman"/>
                <w:iCs/>
                <w:sz w:val="20"/>
                <w:szCs w:val="20"/>
              </w:rPr>
            </w:pPr>
            <w:r>
              <w:rPr>
                <w:rFonts w:ascii="Times New Roman" w:hAnsi="Times New Roman" w:cs="Times New Roman"/>
                <w:b/>
                <w:iCs/>
                <w:sz w:val="20"/>
                <w:szCs w:val="20"/>
              </w:rPr>
              <w:t>Observation</w:t>
            </w:r>
          </w:p>
          <w:p w14:paraId="0A25824F" w14:textId="77777777" w:rsidR="00556CD9" w:rsidRDefault="00DD009D" w:rsidP="00B915B2">
            <w:pPr>
              <w:spacing w:before="120" w:after="120" w:line="240" w:lineRule="auto"/>
              <w:jc w:val="both"/>
              <w:rPr>
                <w:rFonts w:ascii="Times New Roman" w:eastAsia="等线" w:hAnsi="Times New Roman" w:cs="Times New Roman"/>
                <w:iCs/>
                <w:sz w:val="20"/>
                <w:szCs w:val="20"/>
              </w:rPr>
            </w:pPr>
            <w:r>
              <w:rPr>
                <w:rFonts w:ascii="Times New Roman" w:hAnsi="Times New Roman" w:cs="Times New Roman"/>
                <w:sz w:val="20"/>
                <w:szCs w:val="20"/>
              </w:rPr>
              <w:t xml:space="preserve">Based on the results of DL coverage </w:t>
            </w:r>
            <w:r>
              <w:rPr>
                <w:rFonts w:ascii="Times New Roman" w:eastAsia="等线" w:hAnsi="Times New Roman" w:cs="Times New Roman"/>
                <w:iCs/>
                <w:sz w:val="20"/>
                <w:szCs w:val="20"/>
              </w:rPr>
              <w:t xml:space="preserve">ratio </w:t>
            </w:r>
            <w:r>
              <w:rPr>
                <w:rFonts w:ascii="Times New Roman" w:hAnsi="Times New Roman" w:cs="Times New Roman"/>
                <w:sz w:val="20"/>
                <w:szCs w:val="20"/>
              </w:rPr>
              <w:t>evaluation at system level collected from 7 sources</w:t>
            </w:r>
            <w:r>
              <w:rPr>
                <w:rFonts w:ascii="Times New Roman" w:eastAsia="等线" w:hAnsi="Times New Roman" w:cs="Times New Roman"/>
                <w:iCs/>
                <w:sz w:val="20"/>
                <w:szCs w:val="20"/>
              </w:rPr>
              <w:t xml:space="preserve"> for all the three LEO600km satellite parameter sets where the beam footprint diameter is 50 km:</w:t>
            </w:r>
          </w:p>
          <w:p w14:paraId="5C04B7CF" w14:textId="77777777" w:rsidR="00556CD9" w:rsidRDefault="00DD009D" w:rsidP="00B915B2">
            <w:pPr>
              <w:pStyle w:val="af8"/>
              <w:numPr>
                <w:ilvl w:val="0"/>
                <w:numId w:val="4"/>
              </w:numPr>
              <w:spacing w:before="120" w:after="120" w:line="240" w:lineRule="auto"/>
              <w:ind w:leftChars="0"/>
              <w:jc w:val="both"/>
              <w:rPr>
                <w:rFonts w:ascii="Times New Roman" w:eastAsia="等线" w:hAnsi="Times New Roman" w:cs="Times New Roman"/>
                <w:iCs/>
                <w:sz w:val="20"/>
                <w:szCs w:val="20"/>
              </w:rPr>
            </w:pPr>
            <w:r>
              <w:rPr>
                <w:rFonts w:ascii="Times New Roman" w:eastAsia="等线" w:hAnsi="Times New Roman" w:cs="Times New Roman"/>
                <w:iCs/>
                <w:sz w:val="20"/>
                <w:szCs w:val="20"/>
              </w:rPr>
              <w:t>For Set 1-1/1-3, the coverage ratio can be improved from 10% to 100% if the SSB periodicity is increased from 20ms to 80ms and beam hopping is applied</w:t>
            </w:r>
          </w:p>
          <w:p w14:paraId="3C0C795C" w14:textId="77777777" w:rsidR="00556CD9" w:rsidRDefault="00DD009D" w:rsidP="00B915B2">
            <w:pPr>
              <w:pStyle w:val="af8"/>
              <w:numPr>
                <w:ilvl w:val="0"/>
                <w:numId w:val="4"/>
              </w:numPr>
              <w:spacing w:before="120" w:after="120" w:line="240" w:lineRule="auto"/>
              <w:ind w:leftChars="0"/>
              <w:jc w:val="both"/>
              <w:rPr>
                <w:rFonts w:ascii="Times New Roman" w:eastAsia="等线" w:hAnsi="Times New Roman" w:cs="Times New Roman"/>
                <w:iCs/>
                <w:sz w:val="20"/>
                <w:szCs w:val="20"/>
              </w:rPr>
            </w:pPr>
            <w:r>
              <w:rPr>
                <w:rFonts w:ascii="Times New Roman" w:eastAsia="等线" w:hAnsi="Times New Roman" w:cs="Times New Roman"/>
                <w:iCs/>
                <w:sz w:val="20"/>
                <w:szCs w:val="20"/>
              </w:rPr>
              <w:t>For Set 1-2, the coverage ratio can be improved from 1.5% to 96.8% if the SSB periodicity is increased from 20ms to 320ms and beam hopping is applied.</w:t>
            </w:r>
          </w:p>
          <w:p w14:paraId="45988D3F" w14:textId="77777777" w:rsidR="00556CD9" w:rsidRDefault="00DD009D" w:rsidP="00B915B2">
            <w:pPr>
              <w:pStyle w:val="af8"/>
              <w:numPr>
                <w:ilvl w:val="0"/>
                <w:numId w:val="4"/>
              </w:numPr>
              <w:spacing w:before="120" w:after="120" w:line="240" w:lineRule="auto"/>
              <w:ind w:leftChars="0"/>
              <w:jc w:val="both"/>
              <w:rPr>
                <w:rFonts w:ascii="Times New Roman" w:eastAsia="等线" w:hAnsi="Times New Roman" w:cs="Times New Roman"/>
                <w:iCs/>
                <w:sz w:val="20"/>
                <w:szCs w:val="20"/>
              </w:rPr>
            </w:pPr>
            <w:r>
              <w:rPr>
                <w:rFonts w:ascii="Times New Roman" w:eastAsia="等线" w:hAnsi="Times New Roman" w:cs="Times New Roman"/>
                <w:iCs/>
                <w:sz w:val="20"/>
                <w:szCs w:val="20"/>
              </w:rPr>
              <w:t xml:space="preserve">Note: coverage ratio is </w:t>
            </w:r>
            <w:r>
              <w:rPr>
                <w:rFonts w:ascii="Times New Roman" w:hAnsi="Times New Roman" w:cs="Times New Roman"/>
                <w:sz w:val="20"/>
                <w:szCs w:val="20"/>
              </w:rPr>
              <w:t>N2+N3/ total beam footprints</w:t>
            </w:r>
          </w:p>
          <w:p w14:paraId="399BC28D" w14:textId="5223ED33" w:rsidR="00556CD9" w:rsidRPr="007E4EA5" w:rsidRDefault="00DD009D" w:rsidP="00B915B2">
            <w:pPr>
              <w:pStyle w:val="af8"/>
              <w:numPr>
                <w:ilvl w:val="0"/>
                <w:numId w:val="4"/>
              </w:numPr>
              <w:spacing w:before="120" w:after="120" w:line="240" w:lineRule="auto"/>
              <w:ind w:leftChars="0"/>
              <w:jc w:val="both"/>
              <w:rPr>
                <w:rStyle w:val="af7"/>
                <w:rFonts w:ascii="Times New Roman" w:eastAsia="等线" w:hAnsi="Times New Roman" w:cs="Times New Roman"/>
                <w:iCs/>
                <w:sz w:val="20"/>
                <w:szCs w:val="20"/>
              </w:rPr>
            </w:pPr>
            <w:r>
              <w:rPr>
                <w:rFonts w:ascii="Times New Roman" w:eastAsia="等线" w:hAnsi="Times New Roman" w:cs="Times New Roman"/>
                <w:iCs/>
                <w:sz w:val="20"/>
                <w:szCs w:val="20"/>
              </w:rPr>
              <w:t>Note: the baseline assumes no beam hopping. TDM between SIB1 and SIB19 is assumed in those results, following current specs.</w:t>
            </w:r>
          </w:p>
        </w:tc>
      </w:tr>
    </w:tbl>
    <w:p w14:paraId="4943B3C9" w14:textId="52CB52DE" w:rsidR="00556CD9" w:rsidRDefault="00DD009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Furthermore, based on the progress in RAN#104</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the following is captured in the </w:t>
      </w:r>
      <w:r>
        <w:rPr>
          <w:rFonts w:ascii="Times New Roman" w:eastAsia="宋体" w:hAnsi="Times New Roman" w:cs="Times New Roman" w:hint="eastAsia"/>
          <w:sz w:val="20"/>
          <w:szCs w:val="20"/>
        </w:rPr>
        <w:t xml:space="preserve">latest WID for NR NTN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_Ref19874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B915B2">
        <w:rPr>
          <w:rFonts w:ascii="Times New Roman" w:eastAsia="宋体" w:hAnsi="Times New Roman" w:cs="Times New Roman"/>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9350"/>
      </w:tblGrid>
      <w:tr w:rsidR="00556CD9" w14:paraId="3950E4FA" w14:textId="77777777">
        <w:tc>
          <w:tcPr>
            <w:tcW w:w="9350" w:type="dxa"/>
          </w:tcPr>
          <w:p w14:paraId="45550029" w14:textId="77777777" w:rsidR="00556CD9" w:rsidRDefault="00DD009D" w:rsidP="00B915B2">
            <w:pPr>
              <w:pStyle w:val="af8"/>
              <w:widowControl w:val="0"/>
              <w:numPr>
                <w:ilvl w:val="0"/>
                <w:numId w:val="5"/>
              </w:numPr>
              <w:spacing w:before="120" w:after="120" w:line="240" w:lineRule="auto"/>
              <w:ind w:leftChars="0" w:hanging="357"/>
              <w:contextualSpacing/>
              <w:jc w:val="both"/>
              <w:rPr>
                <w:rFonts w:ascii="Times New Roman" w:hAnsi="Times New Roman"/>
                <w:sz w:val="20"/>
                <w:szCs w:val="20"/>
              </w:rPr>
            </w:pPr>
            <w:r>
              <w:rPr>
                <w:rFonts w:ascii="Times New Roman" w:hAnsi="Times New Roman"/>
                <w:sz w:val="20"/>
                <w:szCs w:val="20"/>
              </w:rPr>
              <w:t>Notes for this objective:</w:t>
            </w:r>
          </w:p>
          <w:p w14:paraId="68F3EC13" w14:textId="77777777" w:rsidR="00556CD9" w:rsidRDefault="00DD009D" w:rsidP="00B915B2">
            <w:pPr>
              <w:pStyle w:val="af8"/>
              <w:widowControl w:val="0"/>
              <w:numPr>
                <w:ilvl w:val="1"/>
                <w:numId w:val="5"/>
              </w:numPr>
              <w:spacing w:before="120" w:after="120" w:line="240" w:lineRule="auto"/>
              <w:ind w:leftChars="0" w:hanging="357"/>
              <w:contextualSpacing/>
              <w:jc w:val="both"/>
              <w:rPr>
                <w:rFonts w:ascii="Times New Roman" w:hAnsi="Times New Roman"/>
                <w:sz w:val="20"/>
                <w:szCs w:val="20"/>
              </w:rPr>
            </w:pPr>
            <w:r>
              <w:rPr>
                <w:rFonts w:ascii="Times New Roman" w:hAnsi="Times New Roman"/>
                <w:sz w:val="20"/>
                <w:szCs w:val="20"/>
              </w:rPr>
              <w:t>SSB channel enhancement other than SSB periodicity extension is not considered</w:t>
            </w:r>
          </w:p>
          <w:p w14:paraId="70B4842B" w14:textId="77777777" w:rsidR="00556CD9" w:rsidRDefault="00DD009D" w:rsidP="00B915B2">
            <w:pPr>
              <w:pStyle w:val="af8"/>
              <w:widowControl w:val="0"/>
              <w:numPr>
                <w:ilvl w:val="2"/>
                <w:numId w:val="5"/>
              </w:numPr>
              <w:spacing w:before="120" w:after="120" w:line="240" w:lineRule="auto"/>
              <w:ind w:leftChars="0" w:hanging="357"/>
              <w:contextualSpacing/>
              <w:jc w:val="both"/>
              <w:rPr>
                <w:rFonts w:ascii="Times New Roman" w:hAnsi="Times New Roman"/>
                <w:sz w:val="20"/>
                <w:szCs w:val="20"/>
              </w:rPr>
            </w:pPr>
            <w:r>
              <w:rPr>
                <w:rFonts w:ascii="Times New Roman" w:hAnsi="Times New Roman"/>
                <w:sz w:val="20"/>
                <w:szCs w:val="20"/>
              </w:rPr>
              <w:lastRenderedPageBreak/>
              <w:t>RAN1 should consider issues such as UE’s cell search complexity and impact to initial cell selection, latency and success rate, for the above extension</w:t>
            </w:r>
          </w:p>
          <w:p w14:paraId="583F5BB5" w14:textId="77777777" w:rsidR="00556CD9" w:rsidRDefault="00DD009D" w:rsidP="00B915B2">
            <w:pPr>
              <w:pStyle w:val="af8"/>
              <w:widowControl w:val="0"/>
              <w:numPr>
                <w:ilvl w:val="1"/>
                <w:numId w:val="5"/>
              </w:numPr>
              <w:spacing w:before="120" w:after="120" w:line="240" w:lineRule="auto"/>
              <w:ind w:leftChars="0" w:hanging="357"/>
              <w:contextualSpacing/>
              <w:jc w:val="both"/>
              <w:rPr>
                <w:rFonts w:ascii="Times New Roman" w:hAnsi="Times New Roman"/>
                <w:sz w:val="20"/>
                <w:szCs w:val="20"/>
              </w:rPr>
            </w:pPr>
            <w:r>
              <w:rPr>
                <w:rFonts w:ascii="Times New Roman" w:hAnsi="Times New Roman"/>
                <w:sz w:val="20"/>
                <w:szCs w:val="20"/>
              </w:rPr>
              <w:t>The SSB periodicity enhancements potentially defined in this WID only apply to NTN operation</w:t>
            </w:r>
          </w:p>
          <w:p w14:paraId="11AE12C9" w14:textId="77777777" w:rsidR="00556CD9" w:rsidRDefault="00DD009D" w:rsidP="00B915B2">
            <w:pPr>
              <w:pStyle w:val="af8"/>
              <w:widowControl w:val="0"/>
              <w:numPr>
                <w:ilvl w:val="1"/>
                <w:numId w:val="5"/>
              </w:numPr>
              <w:spacing w:before="120" w:after="120" w:line="240" w:lineRule="auto"/>
              <w:ind w:leftChars="0" w:hanging="357"/>
              <w:contextualSpacing/>
              <w:jc w:val="both"/>
              <w:rPr>
                <w:rFonts w:ascii="Times New Roman" w:hAnsi="Times New Roman"/>
                <w:sz w:val="20"/>
                <w:szCs w:val="20"/>
              </w:rPr>
            </w:pPr>
            <w:r>
              <w:rPr>
                <w:rFonts w:ascii="Times New Roman" w:hAnsi="Times New Roman"/>
                <w:sz w:val="20"/>
                <w:szCs w:val="20"/>
              </w:rPr>
              <w:t>Antenna gain of UE shall be assumed to be -5.5dBi in case of smartphone in FR1-NTN, the UE is assumed to be a full duplex UE, and at least 2Rx are considered at the UE</w:t>
            </w:r>
          </w:p>
          <w:p w14:paraId="5E136F4D" w14:textId="77777777" w:rsidR="00556CD9" w:rsidRDefault="00DD009D" w:rsidP="00B915B2">
            <w:pPr>
              <w:pStyle w:val="af8"/>
              <w:widowControl w:val="0"/>
              <w:numPr>
                <w:ilvl w:val="1"/>
                <w:numId w:val="5"/>
              </w:numPr>
              <w:spacing w:before="120" w:after="120" w:line="240" w:lineRule="auto"/>
              <w:ind w:leftChars="0" w:hanging="357"/>
              <w:contextualSpacing/>
              <w:jc w:val="both"/>
              <w:rPr>
                <w:rFonts w:ascii="Times New Roman" w:hAnsi="Times New Roman"/>
                <w:sz w:val="20"/>
                <w:szCs w:val="20"/>
              </w:rPr>
            </w:pPr>
            <w:r>
              <w:rPr>
                <w:rFonts w:ascii="Times New Roman" w:hAnsi="Times New Roman"/>
                <w:sz w:val="20"/>
                <w:szCs w:val="20"/>
              </w:rPr>
              <w:t>NGSO to be considered in priority: LEO Set-1 @ 600 km</w:t>
            </w:r>
          </w:p>
          <w:p w14:paraId="2AA1C559" w14:textId="77777777" w:rsidR="00556CD9" w:rsidRDefault="00DD009D" w:rsidP="00B915B2">
            <w:pPr>
              <w:pStyle w:val="af8"/>
              <w:widowControl w:val="0"/>
              <w:numPr>
                <w:ilvl w:val="1"/>
                <w:numId w:val="5"/>
              </w:numPr>
              <w:spacing w:before="120" w:after="120" w:line="240" w:lineRule="auto"/>
              <w:ind w:leftChars="0" w:hanging="357"/>
              <w:contextualSpacing/>
              <w:jc w:val="both"/>
              <w:rPr>
                <w:rFonts w:ascii="Times New Roman" w:eastAsia="宋体" w:hAnsi="Times New Roman" w:cs="Times New Roman"/>
                <w:sz w:val="20"/>
                <w:szCs w:val="20"/>
              </w:rPr>
            </w:pPr>
            <w:r>
              <w:rPr>
                <w:rFonts w:ascii="Times New Roman" w:hAnsi="Times New Roman"/>
                <w:sz w:val="20"/>
                <w:szCs w:val="20"/>
              </w:rPr>
              <w:t>Rel-18 network energy saving techniques should be considered as baseline in the system level study</w:t>
            </w:r>
          </w:p>
        </w:tc>
      </w:tr>
    </w:tbl>
    <w:p w14:paraId="6F6D14FF" w14:textId="2C5389BB" w:rsidR="00556CD9" w:rsidRDefault="00DD009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Therefore,</w:t>
      </w:r>
      <w:r>
        <w:rPr>
          <w:rFonts w:ascii="Times New Roman" w:eastAsia="宋体" w:hAnsi="Times New Roman" w:cs="Times New Roman" w:hint="eastAsia"/>
          <w:sz w:val="20"/>
          <w:szCs w:val="20"/>
        </w:rPr>
        <w:t xml:space="preserve"> </w:t>
      </w:r>
      <w:r w:rsidR="00CE3A0A">
        <w:rPr>
          <w:rFonts w:ascii="Times New Roman" w:eastAsia="宋体" w:hAnsi="Times New Roman" w:cs="Times New Roman"/>
          <w:sz w:val="20"/>
          <w:szCs w:val="20"/>
        </w:rPr>
        <w:t>t</w:t>
      </w:r>
      <w:r>
        <w:rPr>
          <w:rFonts w:ascii="Times New Roman" w:eastAsia="宋体" w:hAnsi="Times New Roman" w:cs="Times New Roman" w:hint="eastAsia"/>
          <w:sz w:val="20"/>
          <w:szCs w:val="20"/>
        </w:rPr>
        <w:t xml:space="preserve">he SSB periodicity extension </w:t>
      </w:r>
      <w:r w:rsidR="00CE3A0A">
        <w:rPr>
          <w:rFonts w:ascii="Times New Roman" w:eastAsia="宋体" w:hAnsi="Times New Roman" w:cs="Times New Roman"/>
          <w:sz w:val="20"/>
          <w:szCs w:val="20"/>
        </w:rPr>
        <w:t xml:space="preserve">will be considered </w:t>
      </w:r>
      <w:r w:rsidR="0019511E">
        <w:rPr>
          <w:rFonts w:ascii="Times New Roman" w:eastAsia="宋体" w:hAnsi="Times New Roman" w:cs="Times New Roman"/>
          <w:sz w:val="20"/>
          <w:szCs w:val="20"/>
        </w:rPr>
        <w:t xml:space="preserve">as part of scope for </w:t>
      </w:r>
      <w:r>
        <w:rPr>
          <w:rFonts w:ascii="Times New Roman" w:eastAsia="宋体" w:hAnsi="Times New Roman" w:cs="Times New Roman" w:hint="eastAsia"/>
          <w:sz w:val="20"/>
          <w:szCs w:val="20"/>
        </w:rPr>
        <w:t>system level enhancement</w:t>
      </w:r>
      <w:r w:rsidR="00CE3A0A">
        <w:rPr>
          <w:rFonts w:ascii="Times New Roman" w:eastAsia="宋体" w:hAnsi="Times New Roman" w:cs="Times New Roman"/>
          <w:sz w:val="20"/>
          <w:szCs w:val="20"/>
        </w:rPr>
        <w:t>, but the</w:t>
      </w:r>
      <w:r w:rsidR="00CE3A0A">
        <w:rPr>
          <w:rFonts w:ascii="Times New Roman" w:eastAsia="宋体" w:hAnsi="Times New Roman" w:cs="Times New Roman" w:hint="eastAsia"/>
          <w:sz w:val="20"/>
          <w:szCs w:val="20"/>
        </w:rPr>
        <w:t xml:space="preserve"> SSB pattern (e.g. SSB position in burst, SSB index number, etc.) is not changed in R19 NR NTN.</w:t>
      </w:r>
    </w:p>
    <w:p w14:paraId="0631A77F" w14:textId="1DF77A31" w:rsidR="00556CD9" w:rsidRDefault="00573F1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Moreover,</w:t>
      </w:r>
      <w:r w:rsidR="00752ABC">
        <w:rPr>
          <w:rFonts w:ascii="Times New Roman" w:eastAsia="宋体" w:hAnsi="Times New Roman" w:cs="Times New Roman"/>
          <w:sz w:val="20"/>
          <w:szCs w:val="20"/>
        </w:rPr>
        <w:t xml:space="preserve"> as the results of </w:t>
      </w:r>
      <w:r w:rsidR="00DD009D">
        <w:rPr>
          <w:rFonts w:ascii="Times New Roman" w:eastAsia="宋体" w:hAnsi="Times New Roman" w:cs="Times New Roman" w:hint="eastAsia"/>
          <w:sz w:val="20"/>
          <w:szCs w:val="20"/>
        </w:rPr>
        <w:t xml:space="preserve">DL coverage ratio evaluation at system level with SSB periodicity extension </w:t>
      </w:r>
      <w:r w:rsidR="00752ABC">
        <w:rPr>
          <w:rFonts w:ascii="Times New Roman" w:eastAsia="宋体" w:hAnsi="Times New Roman" w:cs="Times New Roman"/>
          <w:sz w:val="20"/>
          <w:szCs w:val="20"/>
        </w:rPr>
        <w:t>shown</w:t>
      </w:r>
      <w:r w:rsidR="00DD009D">
        <w:rPr>
          <w:rFonts w:ascii="Times New Roman" w:eastAsia="宋体" w:hAnsi="Times New Roman" w:cs="Times New Roman" w:hint="eastAsia"/>
          <w:sz w:val="20"/>
          <w:szCs w:val="20"/>
        </w:rPr>
        <w:t xml:space="preserve"> in RAN1#117 </w:t>
      </w:r>
      <w:r w:rsidR="00DD009D">
        <w:rPr>
          <w:rFonts w:ascii="Times New Roman" w:eastAsia="宋体" w:hAnsi="Times New Roman" w:cs="Times New Roman" w:hint="eastAsia"/>
          <w:sz w:val="20"/>
          <w:szCs w:val="20"/>
        </w:rPr>
        <w:fldChar w:fldCharType="begin"/>
      </w:r>
      <w:r w:rsidR="00DD009D">
        <w:rPr>
          <w:rFonts w:ascii="Times New Roman" w:eastAsia="宋体" w:hAnsi="Times New Roman" w:cs="Times New Roman" w:hint="eastAsia"/>
          <w:sz w:val="20"/>
          <w:szCs w:val="20"/>
        </w:rPr>
        <w:instrText xml:space="preserve"> REF _Ref20997 \r \h </w:instrText>
      </w:r>
      <w:r w:rsidR="00DD009D">
        <w:rPr>
          <w:rFonts w:ascii="Times New Roman" w:eastAsia="宋体" w:hAnsi="Times New Roman" w:cs="Times New Roman" w:hint="eastAsia"/>
          <w:sz w:val="20"/>
          <w:szCs w:val="20"/>
        </w:rPr>
      </w:r>
      <w:r w:rsidR="00DD009D">
        <w:rPr>
          <w:rFonts w:ascii="Times New Roman" w:eastAsia="宋体" w:hAnsi="Times New Roman" w:cs="Times New Roman" w:hint="eastAsia"/>
          <w:sz w:val="20"/>
          <w:szCs w:val="20"/>
        </w:rPr>
        <w:fldChar w:fldCharType="separate"/>
      </w:r>
      <w:r w:rsidR="00DD009D">
        <w:rPr>
          <w:rFonts w:ascii="Times New Roman" w:eastAsia="宋体" w:hAnsi="Times New Roman" w:cs="Times New Roman" w:hint="eastAsia"/>
          <w:sz w:val="20"/>
          <w:szCs w:val="20"/>
        </w:rPr>
        <w:t>[3]</w:t>
      </w:r>
      <w:r w:rsidR="00DD009D">
        <w:rPr>
          <w:rFonts w:ascii="Times New Roman" w:eastAsia="宋体" w:hAnsi="Times New Roman" w:cs="Times New Roman" w:hint="eastAsia"/>
          <w:sz w:val="20"/>
          <w:szCs w:val="20"/>
        </w:rPr>
        <w:fldChar w:fldCharType="end"/>
      </w:r>
      <w:r w:rsidR="00752ABC">
        <w:rPr>
          <w:rFonts w:ascii="Times New Roman" w:eastAsia="宋体" w:hAnsi="Times New Roman" w:cs="Times New Roman"/>
          <w:sz w:val="20"/>
          <w:szCs w:val="20"/>
        </w:rPr>
        <w:t>, it</w:t>
      </w:r>
      <w:r w:rsidR="00571B1B">
        <w:rPr>
          <w:rFonts w:ascii="Times New Roman" w:eastAsia="宋体" w:hAnsi="Times New Roman" w:cs="Times New Roman"/>
          <w:sz w:val="20"/>
          <w:szCs w:val="20"/>
        </w:rPr>
        <w:t xml:space="preserve"> demonstrates that </w:t>
      </w:r>
      <w:r w:rsidR="00DD009D">
        <w:rPr>
          <w:rFonts w:ascii="Times New Roman" w:eastAsia="宋体" w:hAnsi="Times New Roman" w:cs="Times New Roman" w:hint="eastAsia"/>
          <w:sz w:val="20"/>
          <w:szCs w:val="20"/>
        </w:rPr>
        <w:t>the coverage ratio can be improved significantly with extended SSB periodicity. And the new periodicity values</w:t>
      </w:r>
      <w:r w:rsidR="00D46212">
        <w:rPr>
          <w:rFonts w:ascii="Times New Roman" w:eastAsia="宋体" w:hAnsi="Times New Roman" w:cs="Times New Roman"/>
          <w:sz w:val="20"/>
          <w:szCs w:val="20"/>
        </w:rPr>
        <w:t xml:space="preserve">, e.g., </w:t>
      </w:r>
      <w:r w:rsidR="00DD009D">
        <w:rPr>
          <w:rFonts w:ascii="Times New Roman" w:eastAsia="宋体" w:hAnsi="Times New Roman" w:cs="Times New Roman" w:hint="eastAsia"/>
          <w:sz w:val="20"/>
          <w:szCs w:val="20"/>
        </w:rPr>
        <w:t>[320, 640]</w:t>
      </w:r>
      <w:r w:rsidR="00DD009D">
        <w:rPr>
          <w:rFonts w:ascii="Times New Roman" w:eastAsia="宋体" w:hAnsi="Times New Roman" w:cs="Times New Roman"/>
          <w:sz w:val="20"/>
          <w:szCs w:val="20"/>
        </w:rPr>
        <w:t xml:space="preserve"> </w:t>
      </w:r>
      <w:proofErr w:type="spellStart"/>
      <w:r w:rsidR="00DD009D">
        <w:rPr>
          <w:rFonts w:ascii="Times New Roman" w:eastAsia="宋体" w:hAnsi="Times New Roman" w:cs="Times New Roman" w:hint="eastAsia"/>
          <w:sz w:val="20"/>
          <w:szCs w:val="20"/>
        </w:rPr>
        <w:t>ms</w:t>
      </w:r>
      <w:proofErr w:type="spellEnd"/>
      <w:r w:rsidR="00D46212">
        <w:rPr>
          <w:rFonts w:ascii="Times New Roman" w:eastAsia="宋体" w:hAnsi="Times New Roman" w:cs="Times New Roman"/>
          <w:sz w:val="20"/>
          <w:szCs w:val="20"/>
        </w:rPr>
        <w:t>, seems necessary</w:t>
      </w:r>
      <w:r w:rsidR="00DD009D">
        <w:rPr>
          <w:rFonts w:ascii="Times New Roman" w:eastAsia="宋体" w:hAnsi="Times New Roman" w:cs="Times New Roman" w:hint="eastAsia"/>
          <w:sz w:val="20"/>
          <w:szCs w:val="20"/>
        </w:rPr>
        <w:t xml:space="preserve">. </w:t>
      </w:r>
      <w:r w:rsidR="006D69CE">
        <w:rPr>
          <w:rFonts w:ascii="Times New Roman" w:eastAsia="宋体" w:hAnsi="Times New Roman" w:cs="Times New Roman"/>
          <w:sz w:val="20"/>
          <w:szCs w:val="20"/>
        </w:rPr>
        <w:t>More specifically, as highlighted i</w:t>
      </w:r>
      <w:r w:rsidR="00DD009D">
        <w:rPr>
          <w:rFonts w:ascii="Times New Roman" w:eastAsia="宋体" w:hAnsi="Times New Roman" w:cs="Times New Roman" w:hint="eastAsia"/>
          <w:sz w:val="20"/>
          <w:szCs w:val="20"/>
        </w:rPr>
        <w:t xml:space="preserve">n </w:t>
      </w:r>
      <w:r w:rsidR="006D69CE">
        <w:rPr>
          <w:rFonts w:ascii="Times New Roman" w:eastAsia="宋体" w:hAnsi="Times New Roman" w:cs="Times New Roman"/>
          <w:sz w:val="20"/>
          <w:szCs w:val="20"/>
        </w:rPr>
        <w:fldChar w:fldCharType="begin"/>
      </w:r>
      <w:r w:rsidR="006D69CE">
        <w:rPr>
          <w:rFonts w:ascii="Times New Roman" w:eastAsia="宋体" w:hAnsi="Times New Roman" w:cs="Times New Roman"/>
          <w:sz w:val="20"/>
          <w:szCs w:val="20"/>
        </w:rPr>
        <w:instrText xml:space="preserve"> </w:instrText>
      </w:r>
      <w:r w:rsidR="006D69CE">
        <w:rPr>
          <w:rFonts w:ascii="Times New Roman" w:eastAsia="宋体" w:hAnsi="Times New Roman" w:cs="Times New Roman" w:hint="eastAsia"/>
          <w:sz w:val="20"/>
          <w:szCs w:val="20"/>
        </w:rPr>
        <w:instrText>REF _Ref173866849 \r \h</w:instrText>
      </w:r>
      <w:r w:rsidR="006D69CE">
        <w:rPr>
          <w:rFonts w:ascii="Times New Roman" w:eastAsia="宋体" w:hAnsi="Times New Roman" w:cs="Times New Roman"/>
          <w:sz w:val="20"/>
          <w:szCs w:val="20"/>
        </w:rPr>
        <w:instrText xml:space="preserve"> </w:instrText>
      </w:r>
      <w:r w:rsidR="006D69CE">
        <w:rPr>
          <w:rFonts w:ascii="Times New Roman" w:eastAsia="宋体" w:hAnsi="Times New Roman" w:cs="Times New Roman"/>
          <w:sz w:val="20"/>
          <w:szCs w:val="20"/>
        </w:rPr>
      </w:r>
      <w:r w:rsidR="006D69CE">
        <w:rPr>
          <w:rFonts w:ascii="Times New Roman" w:eastAsia="宋体" w:hAnsi="Times New Roman" w:cs="Times New Roman"/>
          <w:sz w:val="20"/>
          <w:szCs w:val="20"/>
        </w:rPr>
        <w:fldChar w:fldCharType="separate"/>
      </w:r>
      <w:r w:rsidR="006D69CE">
        <w:rPr>
          <w:rFonts w:ascii="Times New Roman" w:eastAsia="宋体" w:hAnsi="Times New Roman" w:cs="Times New Roman"/>
          <w:sz w:val="20"/>
          <w:szCs w:val="20"/>
        </w:rPr>
        <w:t>[4]</w:t>
      </w:r>
      <w:r w:rsidR="006D69CE">
        <w:rPr>
          <w:rFonts w:ascii="Times New Roman" w:eastAsia="宋体" w:hAnsi="Times New Roman" w:cs="Times New Roman"/>
          <w:sz w:val="20"/>
          <w:szCs w:val="20"/>
        </w:rPr>
        <w:fldChar w:fldCharType="end"/>
      </w:r>
      <w:r w:rsidR="00DD009D">
        <w:rPr>
          <w:rFonts w:ascii="Times New Roman" w:eastAsia="宋体" w:hAnsi="Times New Roman" w:cs="Times New Roman" w:hint="eastAsia"/>
          <w:sz w:val="20"/>
          <w:szCs w:val="20"/>
        </w:rPr>
        <w:t xml:space="preserve">, </w:t>
      </w:r>
      <w:r w:rsidR="006D69CE">
        <w:rPr>
          <w:rFonts w:ascii="Times New Roman" w:eastAsia="宋体" w:hAnsi="Times New Roman" w:cs="Times New Roman"/>
          <w:sz w:val="20"/>
          <w:szCs w:val="20"/>
        </w:rPr>
        <w:t>to ensure the 1</w:t>
      </w:r>
      <w:r w:rsidR="00DD009D">
        <w:rPr>
          <w:rFonts w:ascii="Times New Roman" w:eastAsia="宋体" w:hAnsi="Times New Roman" w:cs="Times New Roman" w:hint="eastAsia"/>
          <w:sz w:val="20"/>
          <w:szCs w:val="20"/>
        </w:rPr>
        <w:t xml:space="preserve">00% </w:t>
      </w:r>
      <w:r w:rsidR="006D69CE">
        <w:rPr>
          <w:rFonts w:ascii="Times New Roman" w:eastAsia="宋体" w:hAnsi="Times New Roman" w:cs="Times New Roman"/>
          <w:sz w:val="20"/>
          <w:szCs w:val="20"/>
        </w:rPr>
        <w:t xml:space="preserve">DL </w:t>
      </w:r>
      <w:r w:rsidR="006D69CE">
        <w:rPr>
          <w:rFonts w:ascii="Times New Roman" w:eastAsia="宋体" w:hAnsi="Times New Roman" w:cs="Times New Roman" w:hint="eastAsia"/>
          <w:sz w:val="20"/>
          <w:szCs w:val="20"/>
        </w:rPr>
        <w:t>coverage</w:t>
      </w:r>
      <w:r w:rsidR="006D69CE">
        <w:rPr>
          <w:rFonts w:ascii="Times New Roman" w:eastAsia="宋体" w:hAnsi="Times New Roman" w:cs="Times New Roman"/>
          <w:sz w:val="20"/>
          <w:szCs w:val="20"/>
        </w:rPr>
        <w:t xml:space="preserve"> </w:t>
      </w:r>
      <w:r w:rsidR="006D69CE">
        <w:rPr>
          <w:rFonts w:ascii="Times New Roman" w:eastAsia="宋体" w:hAnsi="Times New Roman" w:cs="Times New Roman" w:hint="eastAsia"/>
          <w:sz w:val="20"/>
          <w:szCs w:val="20"/>
        </w:rPr>
        <w:t>ratio</w:t>
      </w:r>
      <w:r w:rsidR="006D69CE">
        <w:rPr>
          <w:rFonts w:ascii="Times New Roman" w:eastAsia="宋体" w:hAnsi="Times New Roman" w:cs="Times New Roman"/>
          <w:sz w:val="20"/>
          <w:szCs w:val="20"/>
        </w:rPr>
        <w:t xml:space="preserve"> </w:t>
      </w:r>
      <w:r w:rsidR="00DD009D">
        <w:rPr>
          <w:rFonts w:ascii="Times New Roman" w:eastAsia="宋体" w:hAnsi="Times New Roman" w:cs="Times New Roman" w:hint="eastAsia"/>
          <w:sz w:val="20"/>
          <w:szCs w:val="20"/>
        </w:rPr>
        <w:t>in all three sets</w:t>
      </w:r>
      <w:r w:rsidR="00961C7E">
        <w:rPr>
          <w:rFonts w:ascii="Times New Roman" w:eastAsia="宋体" w:hAnsi="Times New Roman" w:cs="Times New Roman"/>
          <w:sz w:val="20"/>
          <w:szCs w:val="20"/>
        </w:rPr>
        <w:t>,</w:t>
      </w:r>
      <w:r w:rsidR="00DD009D">
        <w:rPr>
          <w:rFonts w:ascii="Times New Roman" w:eastAsia="宋体" w:hAnsi="Times New Roman" w:cs="Times New Roman" w:hint="eastAsia"/>
          <w:sz w:val="20"/>
          <w:szCs w:val="20"/>
        </w:rPr>
        <w:t xml:space="preserve"> a minimum SSB periodicity of 640ms </w:t>
      </w:r>
      <w:r w:rsidR="00A3471B">
        <w:rPr>
          <w:rFonts w:ascii="Times New Roman" w:eastAsia="宋体" w:hAnsi="Times New Roman" w:cs="Times New Roman"/>
          <w:sz w:val="20"/>
          <w:szCs w:val="20"/>
        </w:rPr>
        <w:t>is more preferred</w:t>
      </w:r>
      <w:r w:rsidR="00DD009D">
        <w:rPr>
          <w:rFonts w:ascii="Times New Roman" w:eastAsia="宋体" w:hAnsi="Times New Roman" w:cs="Times New Roman" w:hint="eastAsia"/>
          <w:sz w:val="20"/>
          <w:szCs w:val="20"/>
        </w:rPr>
        <w:t>.</w:t>
      </w:r>
    </w:p>
    <w:p w14:paraId="3B34C81E" w14:textId="77777777" w:rsidR="00E134E9" w:rsidRDefault="00DD009D">
      <w:pPr>
        <w:spacing w:before="120" w:after="120" w:line="240" w:lineRule="auto"/>
        <w:jc w:val="both"/>
        <w:rPr>
          <w:rFonts w:ascii="Times New Roman" w:hAnsi="Times New Roman" w:cs="Times New Roman"/>
          <w:bCs/>
          <w:i/>
          <w:sz w:val="20"/>
          <w:szCs w:val="20"/>
        </w:rPr>
      </w:pPr>
      <w:r>
        <w:rPr>
          <w:rFonts w:ascii="Times New Roman" w:hAnsi="Times New Roman" w:cs="Times New Roman"/>
          <w:b/>
          <w:i/>
          <w:sz w:val="20"/>
          <w:szCs w:val="20"/>
        </w:rPr>
        <w:t xml:space="preserve">Proposal 1: </w:t>
      </w:r>
      <w:r>
        <w:rPr>
          <w:rFonts w:ascii="Times New Roman" w:hAnsi="Times New Roman" w:cs="Times New Roman" w:hint="eastAsia"/>
          <w:bCs/>
          <w:i/>
          <w:sz w:val="20"/>
          <w:szCs w:val="20"/>
        </w:rPr>
        <w:t>In the LS reply, it should be confirmed that</w:t>
      </w:r>
      <w:r w:rsidR="00E134E9">
        <w:rPr>
          <w:rFonts w:ascii="Times New Roman" w:hAnsi="Times New Roman" w:cs="Times New Roman"/>
          <w:bCs/>
          <w:i/>
          <w:sz w:val="20"/>
          <w:szCs w:val="20"/>
        </w:rPr>
        <w:t>:</w:t>
      </w:r>
    </w:p>
    <w:p w14:paraId="645F3536" w14:textId="77777777" w:rsidR="00E134E9" w:rsidRPr="00E134E9" w:rsidRDefault="00E134E9" w:rsidP="00E134E9">
      <w:pPr>
        <w:pStyle w:val="af8"/>
        <w:numPr>
          <w:ilvl w:val="0"/>
          <w:numId w:val="9"/>
        </w:numPr>
        <w:spacing w:before="120" w:after="120" w:line="240" w:lineRule="auto"/>
        <w:ind w:leftChars="0"/>
        <w:jc w:val="both"/>
        <w:rPr>
          <w:rFonts w:ascii="Times New Roman" w:hAnsi="Times New Roman" w:cs="Times New Roman"/>
          <w:bCs/>
          <w:i/>
          <w:sz w:val="20"/>
          <w:szCs w:val="20"/>
        </w:rPr>
      </w:pPr>
      <w:r w:rsidRPr="00E134E9">
        <w:rPr>
          <w:rFonts w:ascii="Times New Roman" w:hAnsi="Times New Roman" w:cs="Times New Roman"/>
          <w:bCs/>
          <w:i/>
          <w:sz w:val="20"/>
          <w:szCs w:val="20"/>
        </w:rPr>
        <w:t>T</w:t>
      </w:r>
      <w:r w:rsidR="00DD009D" w:rsidRPr="00E134E9">
        <w:rPr>
          <w:rFonts w:ascii="Times New Roman" w:hAnsi="Times New Roman" w:cs="Times New Roman" w:hint="eastAsia"/>
          <w:bCs/>
          <w:i/>
          <w:sz w:val="20"/>
          <w:szCs w:val="20"/>
        </w:rPr>
        <w:t>he SSB periodicity extension is in the scope</w:t>
      </w:r>
      <w:r w:rsidR="00322FD1" w:rsidRPr="00E134E9">
        <w:rPr>
          <w:rFonts w:ascii="Times New Roman" w:hAnsi="Times New Roman" w:cs="Times New Roman"/>
          <w:bCs/>
          <w:i/>
          <w:sz w:val="20"/>
          <w:szCs w:val="20"/>
        </w:rPr>
        <w:t xml:space="preserve"> without changes on the SSB pattern</w:t>
      </w:r>
      <w:r w:rsidR="00DD009D" w:rsidRPr="00E134E9">
        <w:rPr>
          <w:rFonts w:ascii="Times New Roman" w:hAnsi="Times New Roman" w:cs="Times New Roman" w:hint="eastAsia"/>
          <w:bCs/>
          <w:i/>
          <w:sz w:val="20"/>
          <w:szCs w:val="20"/>
        </w:rPr>
        <w:t xml:space="preserve">. </w:t>
      </w:r>
    </w:p>
    <w:p w14:paraId="39F36065" w14:textId="0A0768DA" w:rsidR="00556CD9" w:rsidRPr="00E134E9" w:rsidRDefault="00E134E9" w:rsidP="00E134E9">
      <w:pPr>
        <w:pStyle w:val="af8"/>
        <w:numPr>
          <w:ilvl w:val="0"/>
          <w:numId w:val="9"/>
        </w:numPr>
        <w:spacing w:before="120" w:after="120" w:line="240" w:lineRule="auto"/>
        <w:ind w:leftChars="0"/>
        <w:jc w:val="both"/>
        <w:rPr>
          <w:rFonts w:ascii="Times New Roman" w:hAnsi="Times New Roman" w:cs="Times New Roman"/>
          <w:bCs/>
          <w:i/>
          <w:sz w:val="20"/>
          <w:szCs w:val="20"/>
        </w:rPr>
      </w:pPr>
      <w:r w:rsidRPr="00E134E9">
        <w:rPr>
          <w:rFonts w:ascii="Times New Roman" w:hAnsi="Times New Roman" w:cs="Times New Roman"/>
          <w:bCs/>
          <w:i/>
          <w:sz w:val="20"/>
          <w:szCs w:val="20"/>
        </w:rPr>
        <w:t>A</w:t>
      </w:r>
      <w:r w:rsidR="00DD009D" w:rsidRPr="00E134E9">
        <w:rPr>
          <w:rFonts w:ascii="Times New Roman" w:hAnsi="Times New Roman" w:cs="Times New Roman" w:hint="eastAsia"/>
          <w:bCs/>
          <w:i/>
          <w:sz w:val="20"/>
          <w:szCs w:val="20"/>
        </w:rPr>
        <w:t xml:space="preserve"> minimum SSB periodicity of 640ms </w:t>
      </w:r>
      <w:r>
        <w:rPr>
          <w:rFonts w:ascii="Times New Roman" w:hAnsi="Times New Roman" w:cs="Times New Roman"/>
          <w:bCs/>
          <w:i/>
          <w:sz w:val="20"/>
          <w:szCs w:val="20"/>
        </w:rPr>
        <w:t>is supported</w:t>
      </w:r>
      <w:r w:rsidR="00DD009D" w:rsidRPr="00E134E9">
        <w:rPr>
          <w:rFonts w:ascii="Times New Roman" w:hAnsi="Times New Roman" w:cs="Times New Roman" w:hint="eastAsia"/>
          <w:bCs/>
          <w:i/>
          <w:sz w:val="20"/>
          <w:szCs w:val="20"/>
        </w:rPr>
        <w:t xml:space="preserve"> to guarantee 100% DL coverage ratio.</w:t>
      </w:r>
    </w:p>
    <w:p w14:paraId="48C5D171" w14:textId="77777777" w:rsidR="00556CD9" w:rsidRDefault="00DD009D">
      <w:pPr>
        <w:pStyle w:val="1"/>
        <w:keepNext w:val="0"/>
        <w:keepLines w:val="0"/>
        <w:widowControl w:val="0"/>
        <w:numPr>
          <w:ilvl w:val="1"/>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Impact on common control signaling monitoring</w:t>
      </w:r>
    </w:p>
    <w:p w14:paraId="6800B237" w14:textId="77777777" w:rsidR="00556CD9" w:rsidRDefault="00DD009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current NR specifications, a UE monitors common control signaling (e.g., Type0/0A PDCCH) using the SSB</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s periodicity. For example, a UE monitors PDCCH in the Type0-PDCCH CSS set using a fixed periodicity of 20ms (the same as the default SSB periodicity in initial access) if the SSB and CORESET multiplexing pattern 1 is used. For the SSB and CORESET multiplexing patterns 2 and 3, a UE monitors PDCCH in the Type0-PDCCH CSS set using a periodicity equal to the periodicity of SSB. </w:t>
      </w:r>
    </w:p>
    <w:p w14:paraId="7DC1E3D5" w14:textId="77777777" w:rsidR="00556CD9" w:rsidRDefault="00DD009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If the SSB periodicity is extended, a UE can still monitor the common control signaling using the SSB</w:t>
      </w:r>
      <w:r>
        <w:rPr>
          <w:rFonts w:ascii="Times New Roman" w:eastAsia="宋体" w:hAnsi="Times New Roman" w:cs="Times New Roman"/>
          <w:sz w:val="20"/>
          <w:szCs w:val="20"/>
        </w:rPr>
        <w:t>’</w:t>
      </w:r>
      <w:r>
        <w:rPr>
          <w:rFonts w:ascii="Times New Roman" w:eastAsia="宋体" w:hAnsi="Times New Roman" w:cs="Times New Roman" w:hint="eastAsia"/>
          <w:sz w:val="20"/>
          <w:szCs w:val="20"/>
        </w:rPr>
        <w:t>s periodicity. In this way, the same rule is reused and less impact on UE</w:t>
      </w:r>
      <w:r>
        <w:rPr>
          <w:rFonts w:ascii="Times New Roman" w:eastAsia="宋体" w:hAnsi="Times New Roman" w:cs="Times New Roman"/>
          <w:sz w:val="20"/>
          <w:szCs w:val="20"/>
        </w:rPr>
        <w:t>’</w:t>
      </w:r>
      <w:r>
        <w:rPr>
          <w:rFonts w:ascii="Times New Roman" w:eastAsia="宋体" w:hAnsi="Times New Roman" w:cs="Times New Roman" w:hint="eastAsia"/>
          <w:sz w:val="20"/>
          <w:szCs w:val="20"/>
        </w:rPr>
        <w:t>s behavior is expected.</w:t>
      </w:r>
    </w:p>
    <w:p w14:paraId="124E6C40" w14:textId="77777777" w:rsidR="00556CD9" w:rsidRDefault="00DD009D">
      <w:pPr>
        <w:spacing w:before="120" w:after="120" w:line="240" w:lineRule="auto"/>
        <w:jc w:val="both"/>
        <w:rPr>
          <w:rFonts w:ascii="Times New Roman"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hAnsi="Times New Roman" w:cs="Times New Roman"/>
          <w:i/>
          <w:sz w:val="20"/>
          <w:szCs w:val="20"/>
        </w:rPr>
        <w:t>The existing common control signaling monitoring procedure can be reused by using the SSB’s periodicity as in current NR specification.</w:t>
      </w:r>
    </w:p>
    <w:p w14:paraId="1BCE50C3" w14:textId="77777777" w:rsidR="00556CD9" w:rsidRDefault="00DD009D">
      <w:pPr>
        <w:pStyle w:val="1"/>
        <w:keepNext w:val="0"/>
        <w:keepLines w:val="0"/>
        <w:widowControl w:val="0"/>
        <w:numPr>
          <w:ilvl w:val="1"/>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UL beam hopping</w:t>
      </w:r>
    </w:p>
    <w:p w14:paraId="54FCFAAB" w14:textId="77777777" w:rsidR="00556CD9" w:rsidRDefault="00DD009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the baseline assumption, to support the FDD operation, </w:t>
      </w:r>
      <w:r>
        <w:rPr>
          <w:rFonts w:ascii="Times New Roman" w:eastAsia="宋体" w:hAnsi="Times New Roman" w:cs="Times New Roman" w:hint="eastAsia"/>
          <w:sz w:val="20"/>
          <w:szCs w:val="20"/>
        </w:rPr>
        <w:t>both DL and UL beams are needed to simultaneously illuminate the same beam footprint. For legacy TN, s</w:t>
      </w:r>
      <w:r>
        <w:rPr>
          <w:rFonts w:ascii="Times New Roman" w:eastAsia="宋体" w:hAnsi="Times New Roman" w:cs="Times New Roman"/>
          <w:sz w:val="20"/>
          <w:szCs w:val="20"/>
        </w:rPr>
        <w:t xml:space="preserve">imultaneous transmission of </w:t>
      </w:r>
      <w:r>
        <w:rPr>
          <w:rFonts w:ascii="Times New Roman" w:eastAsia="宋体" w:hAnsi="Times New Roman" w:cs="Times New Roman" w:hint="eastAsia"/>
          <w:sz w:val="20"/>
          <w:szCs w:val="20"/>
        </w:rPr>
        <w:t xml:space="preserve">UL/DL is supported in FDD to </w:t>
      </w:r>
      <w:r>
        <w:rPr>
          <w:rFonts w:ascii="Times New Roman" w:eastAsia="宋体" w:hAnsi="Times New Roman" w:cs="Times New Roman"/>
          <w:sz w:val="20"/>
          <w:szCs w:val="20"/>
        </w:rPr>
        <w:t>reduce feedback latency</w:t>
      </w:r>
      <w:r>
        <w:rPr>
          <w:rFonts w:ascii="Times New Roman" w:eastAsia="宋体" w:hAnsi="Times New Roman" w:cs="Times New Roman" w:hint="eastAsia"/>
          <w:sz w:val="20"/>
          <w:szCs w:val="20"/>
        </w:rPr>
        <w:t>. In NTN, s</w:t>
      </w:r>
      <w:r>
        <w:rPr>
          <w:rFonts w:ascii="Times New Roman" w:eastAsia="宋体" w:hAnsi="Times New Roman" w:cs="Times New Roman"/>
          <w:sz w:val="20"/>
          <w:szCs w:val="20"/>
        </w:rPr>
        <w:t xml:space="preserve">imultaneous transmission of </w:t>
      </w:r>
      <w:r>
        <w:rPr>
          <w:rFonts w:ascii="Times New Roman" w:eastAsia="宋体" w:hAnsi="Times New Roman" w:cs="Times New Roman" w:hint="eastAsia"/>
          <w:sz w:val="20"/>
          <w:szCs w:val="20"/>
        </w:rPr>
        <w:t xml:space="preserve">UL/DL should be inherited by implementation. Consequently, </w:t>
      </w:r>
      <w:r>
        <w:rPr>
          <w:rFonts w:ascii="Times New Roman" w:eastAsia="宋体" w:hAnsi="Times New Roman" w:cs="Times New Roman"/>
          <w:sz w:val="20"/>
          <w:szCs w:val="20"/>
        </w:rPr>
        <w:t xml:space="preserve">both DL and UL beams </w:t>
      </w:r>
      <w:r>
        <w:rPr>
          <w:rFonts w:ascii="Times New Roman" w:eastAsia="宋体" w:hAnsi="Times New Roman" w:cs="Times New Roman" w:hint="eastAsia"/>
          <w:sz w:val="20"/>
          <w:szCs w:val="20"/>
        </w:rPr>
        <w:t xml:space="preserve">should </w:t>
      </w:r>
      <w:r>
        <w:rPr>
          <w:rFonts w:ascii="Times New Roman" w:eastAsia="宋体" w:hAnsi="Times New Roman" w:cs="Times New Roman"/>
          <w:sz w:val="20"/>
          <w:szCs w:val="20"/>
        </w:rPr>
        <w:t xml:space="preserve">coexist in FDD </w:t>
      </w:r>
      <w:r>
        <w:rPr>
          <w:rFonts w:ascii="Times New Roman" w:eastAsia="宋体" w:hAnsi="Times New Roman" w:cs="Times New Roman" w:hint="eastAsia"/>
          <w:sz w:val="20"/>
          <w:szCs w:val="20"/>
        </w:rPr>
        <w:t xml:space="preserve">NTNs. When beam hopping is used in NTN, the </w:t>
      </w:r>
      <w:r>
        <w:rPr>
          <w:rFonts w:ascii="Times New Roman" w:eastAsia="宋体" w:hAnsi="Times New Roman" w:cs="Times New Roman"/>
          <w:sz w:val="20"/>
          <w:szCs w:val="20"/>
        </w:rPr>
        <w:t>UL beam hopping should also be considered</w:t>
      </w:r>
      <w:r>
        <w:rPr>
          <w:rFonts w:ascii="Times New Roman" w:eastAsia="宋体" w:hAnsi="Times New Roman" w:cs="Times New Roman" w:hint="eastAsia"/>
          <w:sz w:val="20"/>
          <w:szCs w:val="20"/>
        </w:rPr>
        <w:t>. A UL beam</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s hopping </w:t>
      </w:r>
      <w:r>
        <w:rPr>
          <w:rFonts w:ascii="Times New Roman" w:eastAsia="宋体" w:hAnsi="Times New Roman" w:cs="Times New Roman"/>
          <w:sz w:val="20"/>
          <w:szCs w:val="20"/>
        </w:rPr>
        <w:t xml:space="preserve">can be </w:t>
      </w:r>
      <w:r>
        <w:rPr>
          <w:rFonts w:ascii="Times New Roman" w:eastAsia="宋体" w:hAnsi="Times New Roman" w:cs="Times New Roman" w:hint="eastAsia"/>
          <w:sz w:val="20"/>
          <w:szCs w:val="20"/>
        </w:rPr>
        <w:t xml:space="preserve">an </w:t>
      </w:r>
      <w:r>
        <w:rPr>
          <w:rFonts w:ascii="Times New Roman" w:eastAsia="宋体" w:hAnsi="Times New Roman" w:cs="Times New Roman"/>
          <w:sz w:val="20"/>
          <w:szCs w:val="20"/>
        </w:rPr>
        <w:t xml:space="preserve">implementation issue by assuming </w:t>
      </w:r>
      <w:r>
        <w:rPr>
          <w:rFonts w:ascii="Times New Roman" w:eastAsia="宋体" w:hAnsi="Times New Roman" w:cs="Times New Roman" w:hint="eastAsia"/>
          <w:sz w:val="20"/>
          <w:szCs w:val="20"/>
        </w:rPr>
        <w:t xml:space="preserve">the </w:t>
      </w:r>
      <w:r>
        <w:rPr>
          <w:rFonts w:ascii="Times New Roman" w:eastAsia="宋体" w:hAnsi="Times New Roman" w:cs="Times New Roman"/>
          <w:sz w:val="20"/>
          <w:szCs w:val="20"/>
        </w:rPr>
        <w:t xml:space="preserve">same hopping pattern as </w:t>
      </w:r>
      <w:r>
        <w:rPr>
          <w:rFonts w:ascii="Times New Roman" w:eastAsia="宋体" w:hAnsi="Times New Roman" w:cs="Times New Roman" w:hint="eastAsia"/>
          <w:sz w:val="20"/>
          <w:szCs w:val="20"/>
        </w:rPr>
        <w:t xml:space="preserve">its corresponding </w:t>
      </w:r>
      <w:r>
        <w:rPr>
          <w:rFonts w:ascii="Times New Roman" w:eastAsia="宋体" w:hAnsi="Times New Roman" w:cs="Times New Roman"/>
          <w:sz w:val="20"/>
          <w:szCs w:val="20"/>
        </w:rPr>
        <w:t>DL beam</w:t>
      </w:r>
      <w:r>
        <w:rPr>
          <w:rFonts w:ascii="Times New Roman" w:eastAsia="宋体" w:hAnsi="Times New Roman" w:cs="Times New Roman" w:hint="eastAsia"/>
          <w:sz w:val="20"/>
          <w:szCs w:val="20"/>
        </w:rPr>
        <w:t>.</w:t>
      </w:r>
    </w:p>
    <w:p w14:paraId="082943F2" w14:textId="77777777" w:rsidR="00556CD9" w:rsidRDefault="00DD009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It is observed that if a complete initial access procedure is involved, a minimum dwell time of 31.5ms is needed for a give beam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_Ref22957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In addition, the propagation delay between the gNB and the UE should also be considered in the dwell time. A longer dwell time leads to longer revisit time for a beam. The longer revisit time directly requires the SSB periodicity extension.</w:t>
      </w:r>
    </w:p>
    <w:p w14:paraId="32205BE1" w14:textId="023EC0CE" w:rsidR="00556CD9" w:rsidRDefault="00DD009D">
      <w:pPr>
        <w:numPr>
          <w:ilvl w:val="7"/>
          <w:numId w:val="0"/>
        </w:numPr>
        <w:spacing w:before="120" w:after="120" w:line="240" w:lineRule="auto"/>
        <w:jc w:val="both"/>
        <w:rPr>
          <w:rFonts w:ascii="Times New Roman" w:hAnsi="Times New Roman" w:cs="Times New Roman"/>
          <w:bCs/>
          <w:i/>
          <w:sz w:val="20"/>
          <w:szCs w:val="20"/>
        </w:rPr>
      </w:pPr>
      <w:r>
        <w:rPr>
          <w:rFonts w:ascii="Times New Roman" w:hAnsi="Times New Roman" w:cs="Times New Roman"/>
          <w:b/>
          <w:i/>
          <w:sz w:val="20"/>
          <w:szCs w:val="20"/>
        </w:rPr>
        <w:t xml:space="preserve">Observation 1: </w:t>
      </w:r>
      <w:r>
        <w:rPr>
          <w:rFonts w:ascii="Times New Roman" w:hAnsi="Times New Roman" w:cs="Times New Roman" w:hint="eastAsia"/>
          <w:bCs/>
          <w:i/>
          <w:sz w:val="20"/>
          <w:szCs w:val="20"/>
        </w:rPr>
        <w:t xml:space="preserve">The UL beam hopping should also be considered, </w:t>
      </w:r>
      <w:r>
        <w:rPr>
          <w:rFonts w:ascii="Times New Roman" w:hAnsi="Times New Roman" w:cs="Times New Roman"/>
          <w:bCs/>
          <w:i/>
          <w:sz w:val="20"/>
          <w:szCs w:val="20"/>
        </w:rPr>
        <w:t xml:space="preserve">which </w:t>
      </w:r>
      <w:r>
        <w:rPr>
          <w:rFonts w:ascii="Times New Roman" w:hAnsi="Times New Roman" w:cs="Times New Roman" w:hint="eastAsia"/>
          <w:bCs/>
          <w:i/>
          <w:sz w:val="20"/>
          <w:szCs w:val="20"/>
        </w:rPr>
        <w:t xml:space="preserve">can be </w:t>
      </w:r>
      <w:r>
        <w:rPr>
          <w:rFonts w:ascii="Times New Roman" w:hAnsi="Times New Roman" w:cs="Times New Roman"/>
          <w:bCs/>
          <w:i/>
          <w:sz w:val="20"/>
          <w:szCs w:val="20"/>
        </w:rPr>
        <w:t xml:space="preserve">an </w:t>
      </w:r>
      <w:r>
        <w:rPr>
          <w:rFonts w:ascii="Times New Roman" w:hAnsi="Times New Roman" w:cs="Times New Roman" w:hint="eastAsia"/>
          <w:bCs/>
          <w:i/>
          <w:sz w:val="20"/>
          <w:szCs w:val="20"/>
        </w:rPr>
        <w:t>implementation issue by assuming same hopping pattern as corresponding DL beam.</w:t>
      </w:r>
    </w:p>
    <w:p w14:paraId="053061B6" w14:textId="3238C60E" w:rsidR="00556CD9" w:rsidRDefault="00DD009D">
      <w:pPr>
        <w:spacing w:before="120" w:after="120" w:line="240" w:lineRule="auto"/>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 xml:space="preserve">: </w:t>
      </w:r>
      <w:r>
        <w:rPr>
          <w:rFonts w:ascii="Times New Roman" w:hAnsi="Times New Roman" w:cs="Times New Roman" w:hint="eastAsia"/>
          <w:bCs/>
          <w:i/>
          <w:sz w:val="20"/>
          <w:szCs w:val="20"/>
        </w:rPr>
        <w:t xml:space="preserve">Simultaneous </w:t>
      </w:r>
      <w:r w:rsidR="00C809DA">
        <w:rPr>
          <w:rFonts w:ascii="Times New Roman" w:hAnsi="Times New Roman" w:cs="Times New Roman"/>
          <w:bCs/>
          <w:i/>
          <w:sz w:val="20"/>
          <w:szCs w:val="20"/>
        </w:rPr>
        <w:t xml:space="preserve">service, e.g., with same </w:t>
      </w:r>
      <w:r>
        <w:rPr>
          <w:rFonts w:ascii="Times New Roman" w:hAnsi="Times New Roman" w:cs="Times New Roman" w:hint="eastAsia"/>
          <w:bCs/>
          <w:i/>
          <w:sz w:val="20"/>
          <w:szCs w:val="20"/>
        </w:rPr>
        <w:t>beam hopping</w:t>
      </w:r>
      <w:r w:rsidR="00C809DA">
        <w:rPr>
          <w:rFonts w:ascii="Times New Roman" w:hAnsi="Times New Roman" w:cs="Times New Roman"/>
          <w:bCs/>
          <w:i/>
          <w:sz w:val="20"/>
          <w:szCs w:val="20"/>
        </w:rPr>
        <w:t xml:space="preserve"> pattern, </w:t>
      </w:r>
      <w:r>
        <w:rPr>
          <w:rFonts w:ascii="Times New Roman" w:hAnsi="Times New Roman" w:cs="Times New Roman" w:hint="eastAsia"/>
          <w:bCs/>
          <w:i/>
          <w:sz w:val="20"/>
          <w:szCs w:val="20"/>
        </w:rPr>
        <w:t xml:space="preserve">for both DL and UL beams is needed </w:t>
      </w:r>
      <w:r w:rsidR="00E17C5E">
        <w:rPr>
          <w:rFonts w:ascii="Times New Roman" w:hAnsi="Times New Roman" w:cs="Times New Roman"/>
          <w:bCs/>
          <w:i/>
          <w:sz w:val="20"/>
          <w:szCs w:val="20"/>
        </w:rPr>
        <w:t>for</w:t>
      </w:r>
      <w:r>
        <w:rPr>
          <w:rFonts w:ascii="Times New Roman" w:hAnsi="Times New Roman" w:cs="Times New Roman" w:hint="eastAsia"/>
          <w:bCs/>
          <w:i/>
          <w:sz w:val="20"/>
          <w:szCs w:val="20"/>
        </w:rPr>
        <w:t xml:space="preserve"> FDD NTN.</w:t>
      </w:r>
    </w:p>
    <w:p w14:paraId="2C21480E" w14:textId="77777777" w:rsidR="00556CD9" w:rsidRDefault="00DD009D">
      <w:pPr>
        <w:spacing w:before="120" w:after="120" w:line="240" w:lineRule="auto"/>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Pr>
          <w:rFonts w:ascii="Times New Roman" w:hAnsi="Times New Roman" w:cs="Times New Roman"/>
          <w:b/>
          <w:i/>
          <w:sz w:val="20"/>
          <w:szCs w:val="20"/>
        </w:rPr>
        <w:t xml:space="preserve">: </w:t>
      </w:r>
      <w:r>
        <w:rPr>
          <w:rFonts w:ascii="Times New Roman" w:hAnsi="Times New Roman" w:cs="Times New Roman" w:hint="eastAsia"/>
          <w:bCs/>
          <w:i/>
          <w:sz w:val="20"/>
          <w:szCs w:val="20"/>
        </w:rPr>
        <w:t>SSB periodicity extension is necessary to support initial access procedure.</w:t>
      </w:r>
    </w:p>
    <w:p w14:paraId="13D5F8C3" w14:textId="6BA2901B" w:rsidR="00556CD9" w:rsidRDefault="00DD009D">
      <w:pPr>
        <w:pStyle w:val="1"/>
        <w:keepNext w:val="0"/>
        <w:keepLines w:val="0"/>
        <w:widowControl w:val="0"/>
        <w:numPr>
          <w:ilvl w:val="1"/>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Beam related discussion</w:t>
      </w:r>
      <w:r w:rsidR="009E751D">
        <w:rPr>
          <w:rFonts w:eastAsia="黑体" w:cs="Times New Roman"/>
          <w:b/>
          <w:bCs/>
          <w:sz w:val="28"/>
          <w:szCs w:val="30"/>
          <w:lang w:val="en-US"/>
        </w:rPr>
        <w:t xml:space="preserve"> for Q4&amp;Q5</w:t>
      </w:r>
    </w:p>
    <w:p w14:paraId="6CB7EDB0" w14:textId="555EAAED" w:rsidR="006356CE" w:rsidRDefault="006356CE">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Regarding the beam status, it should be clarified that the previous agreement</w:t>
      </w:r>
      <w:r w:rsidR="000F2F07">
        <w:rPr>
          <w:rFonts w:ascii="Times New Roman" w:eastAsia="宋体" w:hAnsi="Times New Roman" w:cs="Times New Roman"/>
          <w:sz w:val="20"/>
          <w:szCs w:val="20"/>
        </w:rPr>
        <w:t xml:space="preserve"> in RAN1#116 </w:t>
      </w:r>
      <w:r>
        <w:rPr>
          <w:rFonts w:ascii="Times New Roman" w:eastAsia="宋体" w:hAnsi="Times New Roman" w:cs="Times New Roman"/>
          <w:sz w:val="20"/>
          <w:szCs w:val="20"/>
        </w:rPr>
        <w:t>(cited below)</w:t>
      </w:r>
      <w:r w:rsidR="00411A6F">
        <w:rPr>
          <w:rFonts w:ascii="Times New Roman" w:eastAsia="宋体" w:hAnsi="Times New Roman" w:cs="Times New Roman"/>
          <w:sz w:val="20"/>
          <w:szCs w:val="20"/>
        </w:rPr>
        <w:t xml:space="preserve"> is purely for evaluation purpose as highlighted in the content and there is no intention to define beam status from the perspective of solution.</w:t>
      </w:r>
    </w:p>
    <w:tbl>
      <w:tblPr>
        <w:tblStyle w:val="af2"/>
        <w:tblW w:w="0" w:type="auto"/>
        <w:tblLook w:val="04A0" w:firstRow="1" w:lastRow="0" w:firstColumn="1" w:lastColumn="0" w:noHBand="0" w:noVBand="1"/>
      </w:tblPr>
      <w:tblGrid>
        <w:gridCol w:w="9350"/>
      </w:tblGrid>
      <w:tr w:rsidR="000F2F07" w14:paraId="55BC2DFD" w14:textId="77777777" w:rsidTr="000F2F07">
        <w:tc>
          <w:tcPr>
            <w:tcW w:w="9350" w:type="dxa"/>
          </w:tcPr>
          <w:p w14:paraId="2F3D1615" w14:textId="77777777" w:rsidR="000F2F07" w:rsidRPr="000F2F07" w:rsidRDefault="000F2F07" w:rsidP="000F2F07">
            <w:pPr>
              <w:spacing w:before="120" w:after="120" w:line="240" w:lineRule="auto"/>
              <w:rPr>
                <w:rFonts w:ascii="Times New Roman" w:hAnsi="Times New Roman" w:cs="Times New Roman"/>
                <w:sz w:val="20"/>
                <w:szCs w:val="20"/>
                <w:lang w:eastAsia="x-none"/>
              </w:rPr>
            </w:pPr>
            <w:r w:rsidRPr="000F2F07">
              <w:rPr>
                <w:rFonts w:ascii="Times New Roman" w:hAnsi="Times New Roman" w:cs="Times New Roman"/>
                <w:sz w:val="20"/>
                <w:szCs w:val="20"/>
                <w:lang w:eastAsia="x-none"/>
              </w:rPr>
              <w:t xml:space="preserve">For </w:t>
            </w:r>
            <w:r w:rsidRPr="006A5B4F">
              <w:rPr>
                <w:rFonts w:ascii="Times New Roman" w:hAnsi="Times New Roman" w:cs="Times New Roman"/>
                <w:b/>
                <w:color w:val="FF0000"/>
                <w:sz w:val="20"/>
                <w:szCs w:val="20"/>
                <w:lang w:eastAsia="x-none"/>
              </w:rPr>
              <w:t>system level study based on analytical evaluation</w:t>
            </w:r>
            <w:r w:rsidRPr="000F2F07">
              <w:rPr>
                <w:rFonts w:ascii="Times New Roman" w:hAnsi="Times New Roman" w:cs="Times New Roman"/>
                <w:sz w:val="20"/>
                <w:szCs w:val="20"/>
                <w:lang w:eastAsia="x-none"/>
              </w:rPr>
              <w:t>:</w:t>
            </w:r>
          </w:p>
          <w:p w14:paraId="5584EEEE" w14:textId="77777777" w:rsidR="000F2F07" w:rsidRPr="000F2F07" w:rsidRDefault="000F2F07" w:rsidP="000F2F07">
            <w:pPr>
              <w:pStyle w:val="12"/>
              <w:numPr>
                <w:ilvl w:val="0"/>
                <w:numId w:val="10"/>
              </w:numPr>
              <w:spacing w:before="120" w:after="120"/>
              <w:rPr>
                <w:sz w:val="20"/>
              </w:rPr>
            </w:pPr>
            <w:r w:rsidRPr="000F2F07">
              <w:rPr>
                <w:sz w:val="20"/>
              </w:rPr>
              <w:t>N1 beam footprints are in state “off”</w:t>
            </w:r>
          </w:p>
          <w:p w14:paraId="67CF0F5A" w14:textId="77777777" w:rsidR="000F2F07" w:rsidRPr="000F2F07" w:rsidRDefault="000F2F07" w:rsidP="000F2F07">
            <w:pPr>
              <w:pStyle w:val="12"/>
              <w:numPr>
                <w:ilvl w:val="1"/>
                <w:numId w:val="10"/>
              </w:numPr>
              <w:spacing w:before="120" w:after="120"/>
              <w:rPr>
                <w:sz w:val="20"/>
              </w:rPr>
            </w:pPr>
            <w:r w:rsidRPr="000F2F07">
              <w:rPr>
                <w:sz w:val="20"/>
              </w:rPr>
              <w:t>These beam footprints are not served by any signal (no satellite service in this area)</w:t>
            </w:r>
          </w:p>
          <w:p w14:paraId="0D8CE94F" w14:textId="77777777" w:rsidR="000F2F07" w:rsidRPr="000F2F07" w:rsidRDefault="000F2F07" w:rsidP="000F2F07">
            <w:pPr>
              <w:pStyle w:val="12"/>
              <w:numPr>
                <w:ilvl w:val="0"/>
                <w:numId w:val="10"/>
              </w:numPr>
              <w:spacing w:before="120" w:after="120"/>
              <w:rPr>
                <w:sz w:val="20"/>
              </w:rPr>
            </w:pPr>
            <w:r w:rsidRPr="000F2F07">
              <w:rPr>
                <w:sz w:val="20"/>
              </w:rPr>
              <w:t>N2 beam footprints are in state “common messages only”</w:t>
            </w:r>
          </w:p>
          <w:p w14:paraId="71DF279B" w14:textId="77777777" w:rsidR="000F2F07" w:rsidRPr="000F2F07" w:rsidRDefault="000F2F07" w:rsidP="000F2F07">
            <w:pPr>
              <w:pStyle w:val="12"/>
              <w:numPr>
                <w:ilvl w:val="1"/>
                <w:numId w:val="10"/>
              </w:numPr>
              <w:spacing w:before="120" w:after="120"/>
              <w:rPr>
                <w:sz w:val="20"/>
              </w:rPr>
            </w:pPr>
            <w:r w:rsidRPr="000F2F07">
              <w:rPr>
                <w:sz w:val="20"/>
              </w:rPr>
              <w:t>These beam footprints do not have any active user traffic, and are served the necessary information for cell discovery and initial access.</w:t>
            </w:r>
          </w:p>
          <w:p w14:paraId="18FF5016" w14:textId="77777777" w:rsidR="000F2F07" w:rsidRPr="000F2F07" w:rsidRDefault="000F2F07" w:rsidP="000F2F07">
            <w:pPr>
              <w:pStyle w:val="12"/>
              <w:numPr>
                <w:ilvl w:val="1"/>
                <w:numId w:val="10"/>
              </w:numPr>
              <w:spacing w:before="120" w:after="120"/>
              <w:rPr>
                <w:sz w:val="20"/>
              </w:rPr>
            </w:pPr>
            <w:r w:rsidRPr="000F2F07">
              <w:rPr>
                <w:sz w:val="20"/>
              </w:rPr>
              <w:t xml:space="preserve">Optionally, companies may consider user arrival (e.g. RACH access) in this type of cell, and should describe how this is </w:t>
            </w:r>
            <w:proofErr w:type="gramStart"/>
            <w:r w:rsidRPr="000F2F07">
              <w:rPr>
                <w:sz w:val="20"/>
              </w:rPr>
              <w:t>taken into account</w:t>
            </w:r>
            <w:proofErr w:type="gramEnd"/>
            <w:r w:rsidRPr="000F2F07">
              <w:rPr>
                <w:sz w:val="20"/>
              </w:rPr>
              <w:t xml:space="preserve"> in the analytical evaluation</w:t>
            </w:r>
          </w:p>
          <w:p w14:paraId="15B00954" w14:textId="77777777" w:rsidR="000F2F07" w:rsidRPr="000F2F07" w:rsidRDefault="000F2F07" w:rsidP="000F2F07">
            <w:pPr>
              <w:pStyle w:val="12"/>
              <w:numPr>
                <w:ilvl w:val="0"/>
                <w:numId w:val="10"/>
              </w:numPr>
              <w:spacing w:before="120" w:after="120"/>
              <w:rPr>
                <w:sz w:val="20"/>
              </w:rPr>
            </w:pPr>
            <w:r w:rsidRPr="000F2F07">
              <w:rPr>
                <w:sz w:val="20"/>
              </w:rPr>
              <w:t xml:space="preserve">N3 beam footprints are in state “active traffic” </w:t>
            </w:r>
          </w:p>
          <w:p w14:paraId="1D628ADF" w14:textId="77777777" w:rsidR="000F2F07" w:rsidRPr="000F2F07" w:rsidRDefault="000F2F07" w:rsidP="000F2F07">
            <w:pPr>
              <w:pStyle w:val="12"/>
              <w:numPr>
                <w:ilvl w:val="1"/>
                <w:numId w:val="10"/>
              </w:numPr>
              <w:spacing w:before="120" w:after="120"/>
              <w:rPr>
                <w:sz w:val="20"/>
              </w:rPr>
            </w:pPr>
            <w:r w:rsidRPr="000F2F07">
              <w:rPr>
                <w:sz w:val="20"/>
              </w:rPr>
              <w:t xml:space="preserve">These beam footprints have X active (e.g. </w:t>
            </w:r>
            <w:proofErr w:type="spellStart"/>
            <w:r w:rsidRPr="000F2F07">
              <w:rPr>
                <w:sz w:val="20"/>
              </w:rPr>
              <w:t>VoNR</w:t>
            </w:r>
            <w:proofErr w:type="spellEnd"/>
            <w:r w:rsidRPr="000F2F07">
              <w:rPr>
                <w:sz w:val="20"/>
              </w:rPr>
              <w:t>) users each.</w:t>
            </w:r>
          </w:p>
          <w:p w14:paraId="68765F0E" w14:textId="77777777" w:rsidR="000F2F07" w:rsidRPr="000F2F07" w:rsidRDefault="000F2F07" w:rsidP="000F2F07">
            <w:pPr>
              <w:pStyle w:val="12"/>
              <w:numPr>
                <w:ilvl w:val="1"/>
                <w:numId w:val="10"/>
              </w:numPr>
              <w:spacing w:before="120" w:after="120"/>
              <w:rPr>
                <w:sz w:val="20"/>
              </w:rPr>
            </w:pPr>
            <w:r w:rsidRPr="000F2F07">
              <w:rPr>
                <w:sz w:val="20"/>
              </w:rPr>
              <w:t>These beam footprints are also served the necessary information for cell discovery and initial access</w:t>
            </w:r>
          </w:p>
          <w:p w14:paraId="20299852" w14:textId="77777777" w:rsidR="000F2F07" w:rsidRPr="000F2F07" w:rsidRDefault="000F2F07" w:rsidP="000F2F07">
            <w:pPr>
              <w:pStyle w:val="12"/>
              <w:numPr>
                <w:ilvl w:val="0"/>
                <w:numId w:val="10"/>
              </w:numPr>
              <w:spacing w:before="120" w:after="120"/>
              <w:rPr>
                <w:sz w:val="20"/>
              </w:rPr>
            </w:pPr>
            <w:r w:rsidRPr="000F2F07">
              <w:rPr>
                <w:sz w:val="20"/>
              </w:rPr>
              <w:t xml:space="preserve">N1 + N2 + N3 = “Total number of beam footprints “ </w:t>
            </w:r>
          </w:p>
          <w:p w14:paraId="76C53B68" w14:textId="77777777" w:rsidR="000F2F07" w:rsidRPr="000F2F07" w:rsidRDefault="000F2F07" w:rsidP="000F2F07">
            <w:pPr>
              <w:pStyle w:val="12"/>
              <w:numPr>
                <w:ilvl w:val="0"/>
                <w:numId w:val="10"/>
              </w:numPr>
              <w:spacing w:before="120" w:after="120"/>
              <w:rPr>
                <w:sz w:val="20"/>
              </w:rPr>
            </w:pPr>
            <w:r w:rsidRPr="000F2F07">
              <w:rPr>
                <w:sz w:val="20"/>
              </w:rPr>
              <w:t>N1, N2, N3, X are to be reported by companies.</w:t>
            </w:r>
          </w:p>
          <w:p w14:paraId="0784F8C6" w14:textId="77777777" w:rsidR="000F2F07" w:rsidRPr="000F2F07" w:rsidRDefault="000F2F07" w:rsidP="000F2F07">
            <w:pPr>
              <w:pStyle w:val="12"/>
              <w:numPr>
                <w:ilvl w:val="0"/>
                <w:numId w:val="10"/>
              </w:numPr>
              <w:spacing w:before="120" w:after="120"/>
              <w:rPr>
                <w:sz w:val="20"/>
              </w:rPr>
            </w:pPr>
            <w:r w:rsidRPr="000F2F07">
              <w:rPr>
                <w:sz w:val="20"/>
              </w:rPr>
              <w:t>Resource utilization obtained under the assumptions above is to be reported by companies.</w:t>
            </w:r>
          </w:p>
          <w:p w14:paraId="0C1D290A" w14:textId="0492EBAF" w:rsidR="000F2F07" w:rsidRPr="000F2F07" w:rsidRDefault="000F2F07" w:rsidP="000F2F07">
            <w:pPr>
              <w:pStyle w:val="12"/>
              <w:numPr>
                <w:ilvl w:val="0"/>
                <w:numId w:val="10"/>
              </w:numPr>
              <w:spacing w:before="120" w:after="120"/>
              <w:rPr>
                <w:rFonts w:eastAsia="宋体"/>
                <w:sz w:val="20"/>
              </w:rPr>
            </w:pPr>
            <w:r w:rsidRPr="000F2F07">
              <w:rPr>
                <w:sz w:val="20"/>
              </w:rPr>
              <w:t>Other assumptions made in the evaluation are to be reported by companies, e.g. power sharing scheme, beam hopping scheme, etc.</w:t>
            </w:r>
          </w:p>
        </w:tc>
      </w:tr>
    </w:tbl>
    <w:p w14:paraId="12B502BF" w14:textId="125B9632" w:rsidR="00556CD9" w:rsidRDefault="00411A6F" w:rsidP="00411A6F">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Typically, </w:t>
      </w:r>
      <w:r w:rsidR="00DD009D">
        <w:rPr>
          <w:rFonts w:ascii="Times New Roman" w:eastAsia="宋体" w:hAnsi="Times New Roman" w:cs="Times New Roman"/>
          <w:sz w:val="20"/>
          <w:szCs w:val="20"/>
        </w:rPr>
        <w:t xml:space="preserve">Similar as the </w:t>
      </w:r>
      <w:r w:rsidR="00DD009D">
        <w:rPr>
          <w:rFonts w:ascii="Times New Roman" w:eastAsia="宋体" w:hAnsi="Times New Roman" w:cs="Times New Roman" w:hint="eastAsia"/>
          <w:sz w:val="20"/>
          <w:szCs w:val="20"/>
        </w:rPr>
        <w:t xml:space="preserve">TN, the </w:t>
      </w:r>
      <w:r w:rsidR="00072EA0">
        <w:rPr>
          <w:rFonts w:ascii="Times New Roman" w:eastAsia="宋体" w:hAnsi="Times New Roman" w:cs="Times New Roman"/>
          <w:sz w:val="20"/>
          <w:szCs w:val="20"/>
        </w:rPr>
        <w:t>concept of “</w:t>
      </w:r>
      <w:r w:rsidR="00DD009D">
        <w:rPr>
          <w:rFonts w:ascii="Times New Roman" w:eastAsia="宋体" w:hAnsi="Times New Roman" w:cs="Times New Roman" w:hint="eastAsia"/>
          <w:sz w:val="20"/>
          <w:szCs w:val="20"/>
        </w:rPr>
        <w:t>NTN beam</w:t>
      </w:r>
      <w:r w:rsidR="00072EA0">
        <w:rPr>
          <w:rFonts w:ascii="Times New Roman" w:eastAsia="宋体" w:hAnsi="Times New Roman" w:cs="Times New Roman"/>
          <w:sz w:val="20"/>
          <w:szCs w:val="20"/>
        </w:rPr>
        <w:t>”</w:t>
      </w:r>
      <w:r w:rsidR="00DD009D">
        <w:rPr>
          <w:rFonts w:ascii="Times New Roman" w:eastAsia="宋体" w:hAnsi="Times New Roman" w:cs="Times New Roman" w:hint="eastAsia"/>
          <w:sz w:val="20"/>
          <w:szCs w:val="20"/>
        </w:rPr>
        <w:t xml:space="preserve"> is</w:t>
      </w:r>
      <w:r w:rsidR="00AA6657">
        <w:rPr>
          <w:rFonts w:ascii="Times New Roman" w:eastAsia="宋体" w:hAnsi="Times New Roman" w:cs="Times New Roman"/>
          <w:sz w:val="20"/>
          <w:szCs w:val="20"/>
        </w:rPr>
        <w:t xml:space="preserve"> still</w:t>
      </w:r>
      <w:r w:rsidR="00DD009D">
        <w:rPr>
          <w:rFonts w:ascii="Times New Roman" w:eastAsia="宋体" w:hAnsi="Times New Roman" w:cs="Times New Roman" w:hint="eastAsia"/>
          <w:sz w:val="20"/>
          <w:szCs w:val="20"/>
        </w:rPr>
        <w:t xml:space="preserve"> invisible to UE as well.</w:t>
      </w:r>
      <w:r w:rsidR="00D645C9">
        <w:rPr>
          <w:rFonts w:ascii="Times New Roman" w:eastAsia="宋体" w:hAnsi="Times New Roman" w:cs="Times New Roman"/>
          <w:sz w:val="20"/>
          <w:szCs w:val="20"/>
        </w:rPr>
        <w:t xml:space="preserve"> From the perspective of UE, whether the service (e.g., via certain beam) is available and the relevant quality of service can satisfy or not, will still depend</w:t>
      </w:r>
      <w:bookmarkStart w:id="3" w:name="_GoBack"/>
      <w:bookmarkEnd w:id="3"/>
      <w:r w:rsidR="00D645C9">
        <w:rPr>
          <w:rFonts w:ascii="Times New Roman" w:eastAsia="宋体" w:hAnsi="Times New Roman" w:cs="Times New Roman"/>
          <w:sz w:val="20"/>
          <w:szCs w:val="20"/>
        </w:rPr>
        <w:t xml:space="preserve"> on the scheduling information or measurement of DL RS, e.g., </w:t>
      </w:r>
      <w:r w:rsidR="00DD009D">
        <w:rPr>
          <w:rFonts w:ascii="Times New Roman" w:eastAsia="宋体" w:hAnsi="Times New Roman" w:cs="Times New Roman" w:hint="eastAsia"/>
          <w:sz w:val="20"/>
          <w:szCs w:val="20"/>
        </w:rPr>
        <w:t xml:space="preserve">SSB, </w:t>
      </w:r>
      <w:r w:rsidR="00691D1E">
        <w:rPr>
          <w:rFonts w:ascii="Times New Roman" w:eastAsia="宋体" w:hAnsi="Times New Roman" w:cs="Times New Roman"/>
          <w:sz w:val="20"/>
          <w:szCs w:val="20"/>
        </w:rPr>
        <w:t>or via the TCI indication</w:t>
      </w:r>
      <w:r w:rsidR="00DD009D">
        <w:rPr>
          <w:rFonts w:ascii="Times New Roman" w:eastAsia="宋体" w:hAnsi="Times New Roman" w:cs="Times New Roman" w:hint="eastAsia"/>
          <w:sz w:val="20"/>
          <w:szCs w:val="20"/>
        </w:rPr>
        <w:t>.</w:t>
      </w:r>
    </w:p>
    <w:p w14:paraId="45370BD0" w14:textId="4802B6F5" w:rsidR="00556CD9" w:rsidRDefault="00DD009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Meanwhile, the coverage of NTN can be very large with different traffic load among areas. Consequently, from the UE</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s viewpoint, an area with low traffic load may use a longer SSB periodicity and vice versa. </w:t>
      </w:r>
      <w:r w:rsidR="00EC18C5">
        <w:rPr>
          <w:rFonts w:ascii="Times New Roman" w:eastAsia="宋体" w:hAnsi="Times New Roman" w:cs="Times New Roman"/>
          <w:sz w:val="20"/>
          <w:szCs w:val="20"/>
        </w:rPr>
        <w:t>Therefore,</w:t>
      </w:r>
      <w:r>
        <w:rPr>
          <w:rFonts w:ascii="Times New Roman" w:eastAsia="宋体" w:hAnsi="Times New Roman" w:cs="Times New Roman" w:hint="eastAsia"/>
          <w:sz w:val="20"/>
          <w:szCs w:val="20"/>
        </w:rPr>
        <w:t xml:space="preserve"> SSBs with different periodicities should be studied to meet the requirements of areas with different traffic load.</w:t>
      </w:r>
    </w:p>
    <w:p w14:paraId="44B25F02" w14:textId="77777777" w:rsidR="00BC5A51" w:rsidRPr="00BC5A51" w:rsidRDefault="00DD009D">
      <w:pPr>
        <w:spacing w:before="120" w:after="120" w:line="240" w:lineRule="auto"/>
        <w:jc w:val="both"/>
        <w:rPr>
          <w:rFonts w:ascii="Times New Roman"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Pr>
          <w:rFonts w:ascii="Times New Roman" w:hAnsi="Times New Roman" w:cs="Times New Roman"/>
          <w:b/>
          <w:i/>
          <w:sz w:val="20"/>
          <w:szCs w:val="20"/>
        </w:rPr>
        <w:t xml:space="preserve">: </w:t>
      </w:r>
      <w:r w:rsidR="00BC5A51" w:rsidRPr="00BC5A51">
        <w:rPr>
          <w:rFonts w:ascii="Times New Roman" w:hAnsi="Times New Roman" w:cs="Times New Roman"/>
          <w:i/>
          <w:sz w:val="20"/>
          <w:szCs w:val="20"/>
        </w:rPr>
        <w:t>For Q4 and Q5, i</w:t>
      </w:r>
      <w:r w:rsidR="00BC5A51" w:rsidRPr="00BC5A51">
        <w:rPr>
          <w:rFonts w:ascii="Times New Roman" w:hAnsi="Times New Roman" w:cs="Times New Roman" w:hint="eastAsia"/>
          <w:i/>
          <w:sz w:val="20"/>
          <w:szCs w:val="20"/>
        </w:rPr>
        <w:t>t</w:t>
      </w:r>
      <w:r w:rsidR="00BC5A51" w:rsidRPr="00BC5A51">
        <w:rPr>
          <w:rFonts w:ascii="Times New Roman" w:hAnsi="Times New Roman" w:cs="Times New Roman"/>
          <w:i/>
          <w:sz w:val="20"/>
          <w:szCs w:val="20"/>
        </w:rPr>
        <w:t xml:space="preserve"> should be clarified that:</w:t>
      </w:r>
    </w:p>
    <w:p w14:paraId="62754017" w14:textId="24CE5237" w:rsidR="00BC5A51" w:rsidRPr="00BC5A51" w:rsidRDefault="00BC5A51" w:rsidP="00BC5A51">
      <w:pPr>
        <w:pStyle w:val="af8"/>
        <w:numPr>
          <w:ilvl w:val="0"/>
          <w:numId w:val="11"/>
        </w:numPr>
        <w:spacing w:before="120" w:after="120" w:line="240" w:lineRule="auto"/>
        <w:ind w:leftChars="0"/>
        <w:jc w:val="both"/>
        <w:rPr>
          <w:rFonts w:ascii="Times New Roman" w:hAnsi="Times New Roman" w:cs="Times New Roman"/>
          <w:bCs/>
          <w:i/>
          <w:sz w:val="20"/>
          <w:szCs w:val="20"/>
        </w:rPr>
      </w:pPr>
      <w:r w:rsidRPr="00BC5A51">
        <w:rPr>
          <w:rFonts w:ascii="Times New Roman" w:hAnsi="Times New Roman" w:cs="Times New Roman"/>
          <w:i/>
          <w:sz w:val="20"/>
          <w:szCs w:val="20"/>
        </w:rPr>
        <w:t>RAN</w:t>
      </w:r>
      <w:r>
        <w:rPr>
          <w:rFonts w:ascii="Times New Roman" w:hAnsi="Times New Roman" w:cs="Times New Roman"/>
          <w:i/>
          <w:sz w:val="20"/>
          <w:szCs w:val="20"/>
        </w:rPr>
        <w:t>1</w:t>
      </w:r>
      <w:r w:rsidRPr="00BC5A51">
        <w:rPr>
          <w:rFonts w:ascii="Times New Roman" w:hAnsi="Times New Roman" w:cs="Times New Roman"/>
          <w:i/>
          <w:sz w:val="20"/>
          <w:szCs w:val="20"/>
        </w:rPr>
        <w:t xml:space="preserve"> will not define any </w:t>
      </w:r>
      <w:r w:rsidRPr="00BC5A51">
        <w:rPr>
          <w:rFonts w:ascii="Times New Roman" w:hAnsi="Times New Roman" w:cs="Times New Roman"/>
          <w:bCs/>
          <w:i/>
          <w:sz w:val="20"/>
          <w:szCs w:val="20"/>
        </w:rPr>
        <w:t>beam status and previous agreement is only for simulation evaluation purpose.</w:t>
      </w:r>
    </w:p>
    <w:p w14:paraId="6BCD0DC4" w14:textId="28451596" w:rsidR="00556CD9" w:rsidRPr="00BC5A51" w:rsidRDefault="00BC5A51" w:rsidP="00BC5A51">
      <w:pPr>
        <w:pStyle w:val="af8"/>
        <w:numPr>
          <w:ilvl w:val="0"/>
          <w:numId w:val="11"/>
        </w:numPr>
        <w:spacing w:before="120" w:after="120" w:line="240" w:lineRule="auto"/>
        <w:ind w:leftChars="0"/>
        <w:jc w:val="both"/>
        <w:rPr>
          <w:rFonts w:ascii="Times New Roman" w:hAnsi="Times New Roman" w:cs="Times New Roman"/>
          <w:bCs/>
          <w:i/>
          <w:sz w:val="20"/>
          <w:szCs w:val="20"/>
        </w:rPr>
      </w:pPr>
      <w:r w:rsidRPr="00BC5A51">
        <w:rPr>
          <w:rFonts w:ascii="Times New Roman" w:hAnsi="Times New Roman" w:cs="Times New Roman"/>
          <w:bCs/>
          <w:i/>
          <w:sz w:val="20"/>
          <w:szCs w:val="20"/>
        </w:rPr>
        <w:t>The concept of beam is still invisible to the UE</w:t>
      </w:r>
    </w:p>
    <w:p w14:paraId="349604ED" w14:textId="77777777" w:rsidR="00556CD9" w:rsidRDefault="00DD009D">
      <w:pPr>
        <w:spacing w:before="120" w:after="120" w:line="240" w:lineRule="auto"/>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Pr>
          <w:rFonts w:ascii="Times New Roman" w:hAnsi="Times New Roman" w:cs="Times New Roman"/>
          <w:b/>
          <w:i/>
          <w:sz w:val="20"/>
          <w:szCs w:val="20"/>
        </w:rPr>
        <w:t xml:space="preserve">: </w:t>
      </w:r>
      <w:r>
        <w:rPr>
          <w:rFonts w:ascii="Times New Roman" w:hAnsi="Times New Roman" w:cs="Times New Roman" w:hint="eastAsia"/>
          <w:bCs/>
          <w:i/>
          <w:sz w:val="20"/>
          <w:szCs w:val="20"/>
        </w:rPr>
        <w:t>SSBs with different periodicities should be studied to meet the requirements of areas with different traffic load.</w:t>
      </w:r>
    </w:p>
    <w:p w14:paraId="2DC9D2D4" w14:textId="4EFC3058" w:rsidR="00556CD9" w:rsidRDefault="00DD009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Then, according to the above discussion, the following content can be considered as reply LS:</w:t>
      </w:r>
    </w:p>
    <w:tbl>
      <w:tblPr>
        <w:tblStyle w:val="af2"/>
        <w:tblW w:w="0" w:type="auto"/>
        <w:tblLook w:val="04A0" w:firstRow="1" w:lastRow="0" w:firstColumn="1" w:lastColumn="0" w:noHBand="0" w:noVBand="1"/>
      </w:tblPr>
      <w:tblGrid>
        <w:gridCol w:w="9350"/>
      </w:tblGrid>
      <w:tr w:rsidR="00556CD9" w14:paraId="62410173" w14:textId="77777777">
        <w:tc>
          <w:tcPr>
            <w:tcW w:w="9350" w:type="dxa"/>
          </w:tcPr>
          <w:p w14:paraId="32A9EAF4" w14:textId="77777777" w:rsidR="00556CD9" w:rsidRDefault="00DD009D">
            <w:pPr>
              <w:numPr>
                <w:ilvl w:val="7"/>
                <w:numId w:val="0"/>
              </w:numPr>
              <w:spacing w:after="120" w:line="240" w:lineRule="auto"/>
              <w:jc w:val="both"/>
              <w:rPr>
                <w:rFonts w:ascii="Times New Roman" w:eastAsia="宋体" w:hAnsi="Times New Roman" w:cs="Times New Roman"/>
                <w:sz w:val="20"/>
                <w:szCs w:val="20"/>
              </w:rPr>
            </w:pPr>
            <w:bookmarkStart w:id="4" w:name="_Hlk173868363"/>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1</w:t>
            </w:r>
            <w:r>
              <w:rPr>
                <w:rFonts w:ascii="Times New Roman" w:eastAsia="宋体" w:hAnsi="Times New Roman" w:cs="Times New Roman" w:hint="eastAsia"/>
                <w:sz w:val="20"/>
                <w:szCs w:val="20"/>
              </w:rPr>
              <w:t xml:space="preserve"> :</w:t>
            </w:r>
            <w:proofErr w:type="gramEnd"/>
            <w:r>
              <w:rPr>
                <w:rFonts w:ascii="Times New Roman" w:eastAsia="宋体" w:hAnsi="Times New Roman" w:cs="Times New Roman" w:hint="eastAsia"/>
                <w:sz w:val="20"/>
                <w:szCs w:val="20"/>
              </w:rPr>
              <w:t xml:space="preserve"> Can RAN1 provide the information on their progress on whether the existing SSB pattern for an NR cell (e.g. SSB position in burst, SSB index number, etc.) is changed in Rel-19 NR NTN, and whether the SSB periodicity is extended compared with existing TN values?</w:t>
            </w:r>
          </w:p>
          <w:p w14:paraId="65038F19" w14:textId="2FC60538" w:rsidR="00517C4F" w:rsidRPr="00517C4F" w:rsidRDefault="00DD009D" w:rsidP="00517C4F">
            <w:pPr>
              <w:numPr>
                <w:ilvl w:val="255"/>
                <w:numId w:val="0"/>
              </w:numPr>
              <w:spacing w:after="0" w:line="240" w:lineRule="auto"/>
              <w:jc w:val="both"/>
              <w:rPr>
                <w:rFonts w:ascii="Times New Roman" w:hAnsi="Times New Roman" w:cs="Times New Roman"/>
                <w:bCs/>
                <w:i/>
                <w:sz w:val="20"/>
                <w:szCs w:val="20"/>
              </w:rPr>
            </w:pPr>
            <w:r w:rsidRPr="00A3318B">
              <w:rPr>
                <w:rFonts w:ascii="Times New Roman" w:eastAsia="宋体" w:hAnsi="Times New Roman" w:cs="Times New Roman" w:hint="eastAsia"/>
                <w:b/>
                <w:bCs/>
                <w:sz w:val="20"/>
                <w:szCs w:val="20"/>
                <w:highlight w:val="cyan"/>
              </w:rPr>
              <w:t xml:space="preserve">Answer1: </w:t>
            </w:r>
            <w:r w:rsidR="00517C4F" w:rsidRPr="00A3318B">
              <w:rPr>
                <w:rFonts w:ascii="Times New Roman" w:eastAsia="宋体" w:hAnsi="Times New Roman" w:cs="Times New Roman"/>
                <w:bCs/>
                <w:i/>
                <w:sz w:val="20"/>
                <w:szCs w:val="20"/>
                <w:highlight w:val="cyan"/>
              </w:rPr>
              <w:t>From RAN1’s perspective, t</w:t>
            </w:r>
            <w:r w:rsidR="00517C4F" w:rsidRPr="00A3318B">
              <w:rPr>
                <w:rFonts w:ascii="Times New Roman" w:hAnsi="Times New Roman" w:cs="Times New Roman" w:hint="eastAsia"/>
                <w:bCs/>
                <w:i/>
                <w:sz w:val="20"/>
                <w:szCs w:val="20"/>
                <w:highlight w:val="cyan"/>
              </w:rPr>
              <w:t>he SSB periodicity extension is in the scope</w:t>
            </w:r>
            <w:r w:rsidR="00517C4F" w:rsidRPr="00A3318B">
              <w:rPr>
                <w:rFonts w:ascii="Times New Roman" w:hAnsi="Times New Roman" w:cs="Times New Roman"/>
                <w:bCs/>
                <w:i/>
                <w:sz w:val="20"/>
                <w:szCs w:val="20"/>
                <w:highlight w:val="cyan"/>
              </w:rPr>
              <w:t xml:space="preserve"> without changes on the SSB pattern</w:t>
            </w:r>
            <w:r w:rsidR="00517C4F" w:rsidRPr="00A3318B">
              <w:rPr>
                <w:rFonts w:ascii="Times New Roman" w:hAnsi="Times New Roman" w:cs="Times New Roman" w:hint="eastAsia"/>
                <w:bCs/>
                <w:i/>
                <w:sz w:val="20"/>
                <w:szCs w:val="20"/>
                <w:highlight w:val="cyan"/>
              </w:rPr>
              <w:t xml:space="preserve">. </w:t>
            </w:r>
            <w:r w:rsidR="00517C4F" w:rsidRPr="00A3318B">
              <w:rPr>
                <w:rFonts w:ascii="Times New Roman" w:hAnsi="Times New Roman" w:cs="Times New Roman"/>
                <w:bCs/>
                <w:i/>
                <w:sz w:val="20"/>
                <w:szCs w:val="20"/>
                <w:highlight w:val="cyan"/>
              </w:rPr>
              <w:t>A new</w:t>
            </w:r>
            <w:r w:rsidR="00517C4F" w:rsidRPr="00A3318B">
              <w:rPr>
                <w:rFonts w:ascii="Times New Roman" w:hAnsi="Times New Roman" w:cs="Times New Roman" w:hint="eastAsia"/>
                <w:bCs/>
                <w:i/>
                <w:sz w:val="20"/>
                <w:szCs w:val="20"/>
                <w:highlight w:val="cyan"/>
              </w:rPr>
              <w:t xml:space="preserve"> SSB periodicity </w:t>
            </w:r>
            <w:r w:rsidR="00517C4F" w:rsidRPr="00A3318B">
              <w:rPr>
                <w:rFonts w:ascii="Times New Roman" w:hAnsi="Times New Roman" w:cs="Times New Roman"/>
                <w:bCs/>
                <w:i/>
                <w:sz w:val="20"/>
                <w:szCs w:val="20"/>
                <w:highlight w:val="cyan"/>
              </w:rPr>
              <w:t xml:space="preserve">as </w:t>
            </w:r>
            <w:r w:rsidR="00517C4F" w:rsidRPr="00A3318B">
              <w:rPr>
                <w:rFonts w:ascii="Times New Roman" w:hAnsi="Times New Roman" w:cs="Times New Roman" w:hint="eastAsia"/>
                <w:bCs/>
                <w:i/>
                <w:sz w:val="20"/>
                <w:szCs w:val="20"/>
                <w:highlight w:val="cyan"/>
              </w:rPr>
              <w:t xml:space="preserve">640ms </w:t>
            </w:r>
            <w:r w:rsidR="00517C4F" w:rsidRPr="00A3318B">
              <w:rPr>
                <w:rFonts w:ascii="Times New Roman" w:hAnsi="Times New Roman" w:cs="Times New Roman"/>
                <w:bCs/>
                <w:i/>
                <w:sz w:val="20"/>
                <w:szCs w:val="20"/>
                <w:highlight w:val="cyan"/>
              </w:rPr>
              <w:t>is supported</w:t>
            </w:r>
            <w:r w:rsidR="00517C4F" w:rsidRPr="00A3318B">
              <w:rPr>
                <w:rFonts w:ascii="Times New Roman" w:hAnsi="Times New Roman" w:cs="Times New Roman" w:hint="eastAsia"/>
                <w:bCs/>
                <w:i/>
                <w:sz w:val="20"/>
                <w:szCs w:val="20"/>
                <w:highlight w:val="cyan"/>
              </w:rPr>
              <w:t xml:space="preserve"> to guarantee 100% DL coverage ratio.</w:t>
            </w:r>
          </w:p>
          <w:p w14:paraId="74F1E62E" w14:textId="77777777" w:rsidR="00517C4F" w:rsidRDefault="00517C4F">
            <w:pPr>
              <w:numPr>
                <w:ilvl w:val="255"/>
                <w:numId w:val="0"/>
              </w:numPr>
              <w:spacing w:after="0" w:line="240" w:lineRule="auto"/>
              <w:jc w:val="both"/>
              <w:rPr>
                <w:rFonts w:ascii="Times New Roman" w:eastAsia="宋体" w:hAnsi="Times New Roman" w:cs="Times New Roman"/>
                <w:sz w:val="20"/>
                <w:szCs w:val="20"/>
              </w:rPr>
            </w:pPr>
          </w:p>
          <w:p w14:paraId="1E43A58F" w14:textId="77777777" w:rsidR="00556CD9" w:rsidRDefault="00DD009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2</w:t>
            </w:r>
            <w:r>
              <w:rPr>
                <w:rFonts w:ascii="Times New Roman" w:eastAsia="宋体" w:hAnsi="Times New Roman" w:cs="Times New Roman" w:hint="eastAsia"/>
                <w:sz w:val="20"/>
                <w:szCs w:val="20"/>
              </w:rPr>
              <w:t xml:space="preserve"> :</w:t>
            </w:r>
            <w:proofErr w:type="gramEnd"/>
            <w:r>
              <w:rPr>
                <w:rFonts w:ascii="Times New Roman" w:eastAsia="宋体" w:hAnsi="Times New Roman" w:cs="Times New Roman" w:hint="eastAsia"/>
                <w:sz w:val="20"/>
                <w:szCs w:val="20"/>
              </w:rPr>
              <w:t xml:space="preserve"> Can RAN1 provide the information on whether/how the solution RAN1 is investigating is expected to impact common control </w:t>
            </w:r>
            <w:proofErr w:type="spellStart"/>
            <w:r>
              <w:rPr>
                <w:rFonts w:ascii="Times New Roman" w:eastAsia="宋体" w:hAnsi="Times New Roman" w:cs="Times New Roman" w:hint="eastAsia"/>
                <w:sz w:val="20"/>
                <w:szCs w:val="20"/>
              </w:rPr>
              <w:t>signalling</w:t>
            </w:r>
            <w:proofErr w:type="spellEnd"/>
            <w:r>
              <w:rPr>
                <w:rFonts w:ascii="Times New Roman" w:eastAsia="宋体" w:hAnsi="Times New Roman" w:cs="Times New Roman" w:hint="eastAsia"/>
                <w:sz w:val="20"/>
                <w:szCs w:val="20"/>
              </w:rPr>
              <w:t xml:space="preserve"> for UEs in RRC idle / RRC inactive?</w:t>
            </w:r>
          </w:p>
          <w:p w14:paraId="243314D3" w14:textId="481053D5" w:rsidR="00556CD9" w:rsidRDefault="00DD009D">
            <w:pPr>
              <w:spacing w:before="120" w:after="120" w:line="240" w:lineRule="auto"/>
              <w:jc w:val="both"/>
              <w:rPr>
                <w:rFonts w:ascii="Times New Roman" w:eastAsia="宋体" w:hAnsi="Times New Roman" w:cs="Times New Roman"/>
                <w:sz w:val="20"/>
                <w:szCs w:val="20"/>
              </w:rPr>
            </w:pPr>
            <w:r w:rsidRPr="00A3318B">
              <w:rPr>
                <w:rFonts w:ascii="Times New Roman" w:eastAsia="宋体" w:hAnsi="Times New Roman" w:cs="Times New Roman" w:hint="eastAsia"/>
                <w:b/>
                <w:bCs/>
                <w:sz w:val="20"/>
                <w:szCs w:val="20"/>
                <w:highlight w:val="cyan"/>
              </w:rPr>
              <w:t xml:space="preserve">Answer2: </w:t>
            </w:r>
            <w:r w:rsidR="001414FB" w:rsidRPr="00A3318B">
              <w:rPr>
                <w:rFonts w:ascii="Times New Roman" w:eastAsia="宋体" w:hAnsi="Times New Roman" w:cs="Times New Roman"/>
                <w:bCs/>
                <w:i/>
                <w:sz w:val="20"/>
                <w:szCs w:val="20"/>
                <w:highlight w:val="cyan"/>
              </w:rPr>
              <w:t xml:space="preserve">From RAN1’s perspective, </w:t>
            </w:r>
            <w:r w:rsidRPr="00A3318B">
              <w:rPr>
                <w:rFonts w:ascii="Times New Roman" w:eastAsia="宋体" w:hAnsi="Times New Roman" w:cs="Times New Roman" w:hint="eastAsia"/>
                <w:i/>
                <w:sz w:val="20"/>
                <w:szCs w:val="20"/>
                <w:highlight w:val="cyan"/>
              </w:rPr>
              <w:t>the existing common control signaling monitoring procedure can be reused with adapted periodicity as the SSB</w:t>
            </w:r>
            <w:r w:rsidRPr="00A3318B">
              <w:rPr>
                <w:rFonts w:ascii="Times New Roman" w:eastAsia="宋体" w:hAnsi="Times New Roman" w:cs="Times New Roman"/>
                <w:i/>
                <w:sz w:val="20"/>
                <w:szCs w:val="20"/>
                <w:highlight w:val="cyan"/>
              </w:rPr>
              <w:t>’</w:t>
            </w:r>
            <w:r w:rsidRPr="00A3318B">
              <w:rPr>
                <w:rFonts w:ascii="Times New Roman" w:eastAsia="宋体" w:hAnsi="Times New Roman" w:cs="Times New Roman" w:hint="eastAsia"/>
                <w:i/>
                <w:sz w:val="20"/>
                <w:szCs w:val="20"/>
                <w:highlight w:val="cyan"/>
              </w:rPr>
              <w:t>s periodicity as in current NR specification</w:t>
            </w:r>
            <w:r w:rsidR="00C502D0" w:rsidRPr="00A3318B">
              <w:rPr>
                <w:rFonts w:ascii="Times New Roman" w:eastAsia="宋体" w:hAnsi="Times New Roman" w:cs="Times New Roman"/>
                <w:i/>
                <w:sz w:val="20"/>
                <w:szCs w:val="20"/>
                <w:highlight w:val="cyan"/>
              </w:rPr>
              <w:t xml:space="preserve"> </w:t>
            </w:r>
            <w:r w:rsidR="00C502D0" w:rsidRPr="00A3318B">
              <w:rPr>
                <w:rFonts w:ascii="Times New Roman" w:eastAsia="宋体" w:hAnsi="Times New Roman" w:cs="Times New Roman" w:hint="eastAsia"/>
                <w:i/>
                <w:sz w:val="20"/>
                <w:szCs w:val="20"/>
                <w:highlight w:val="cyan"/>
              </w:rPr>
              <w:t>for UEs in RRC idle / RRC inactive</w:t>
            </w:r>
            <w:r w:rsidR="00C502D0" w:rsidRPr="00A3318B">
              <w:rPr>
                <w:rFonts w:ascii="Times New Roman" w:eastAsia="宋体" w:hAnsi="Times New Roman" w:cs="Times New Roman"/>
                <w:i/>
                <w:sz w:val="20"/>
                <w:szCs w:val="20"/>
                <w:highlight w:val="cyan"/>
              </w:rPr>
              <w:t>.</w:t>
            </w:r>
          </w:p>
          <w:p w14:paraId="56B2AD21" w14:textId="77777777" w:rsidR="00556CD9" w:rsidRDefault="00556CD9">
            <w:pPr>
              <w:numPr>
                <w:ilvl w:val="255"/>
                <w:numId w:val="0"/>
              </w:numPr>
              <w:spacing w:after="0" w:line="240" w:lineRule="auto"/>
              <w:jc w:val="both"/>
              <w:rPr>
                <w:rFonts w:ascii="Times New Roman" w:eastAsia="宋体" w:hAnsi="Times New Roman" w:cs="Times New Roman"/>
                <w:sz w:val="20"/>
                <w:szCs w:val="20"/>
              </w:rPr>
            </w:pPr>
          </w:p>
          <w:p w14:paraId="26F2C638" w14:textId="49BE884E" w:rsidR="00556CD9" w:rsidRDefault="00DD009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3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Can RAN1 provide the feedback on whether UL beam hopping is also being studied in RAN1 (and whether this is separate from DL beam hopping)?</w:t>
            </w:r>
          </w:p>
          <w:p w14:paraId="4AAB207E" w14:textId="1D8F8B58" w:rsidR="00556CD9" w:rsidRDefault="00DD009D">
            <w:pPr>
              <w:spacing w:before="120" w:after="120" w:line="240" w:lineRule="auto"/>
              <w:jc w:val="both"/>
              <w:rPr>
                <w:rFonts w:ascii="Times New Roman" w:eastAsia="宋体" w:hAnsi="Times New Roman" w:cs="Times New Roman"/>
                <w:sz w:val="20"/>
                <w:szCs w:val="20"/>
              </w:rPr>
            </w:pPr>
            <w:r w:rsidRPr="00A3318B">
              <w:rPr>
                <w:rFonts w:ascii="Times New Roman" w:eastAsia="宋体" w:hAnsi="Times New Roman" w:cs="Times New Roman" w:hint="eastAsia"/>
                <w:b/>
                <w:bCs/>
                <w:sz w:val="20"/>
                <w:szCs w:val="20"/>
                <w:highlight w:val="cyan"/>
              </w:rPr>
              <w:t xml:space="preserve">Answer3: </w:t>
            </w:r>
            <w:r w:rsidR="00EF21BE" w:rsidRPr="00A3318B">
              <w:rPr>
                <w:rFonts w:ascii="Times New Roman" w:eastAsia="宋体" w:hAnsi="Times New Roman" w:cs="Times New Roman"/>
                <w:bCs/>
                <w:i/>
                <w:sz w:val="20"/>
                <w:szCs w:val="20"/>
                <w:highlight w:val="cyan"/>
              </w:rPr>
              <w:t>From RAN1’s perspective,</w:t>
            </w:r>
            <w:r w:rsidR="00EF21BE" w:rsidRPr="00A3318B">
              <w:rPr>
                <w:rFonts w:ascii="Times New Roman" w:eastAsia="宋体" w:hAnsi="Times New Roman" w:cs="Times New Roman"/>
                <w:i/>
                <w:sz w:val="20"/>
                <w:szCs w:val="20"/>
                <w:highlight w:val="cyan"/>
              </w:rPr>
              <w:t xml:space="preserve"> for</w:t>
            </w:r>
            <w:r w:rsidRPr="00A3318B">
              <w:rPr>
                <w:rFonts w:ascii="Times New Roman" w:eastAsia="宋体" w:hAnsi="Times New Roman" w:cs="Times New Roman" w:hint="eastAsia"/>
                <w:i/>
                <w:sz w:val="20"/>
                <w:szCs w:val="20"/>
                <w:highlight w:val="cyan"/>
              </w:rPr>
              <w:t xml:space="preserve"> FDD </w:t>
            </w:r>
            <w:r w:rsidR="0081375E" w:rsidRPr="00A3318B">
              <w:rPr>
                <w:rFonts w:ascii="Times New Roman" w:eastAsia="宋体" w:hAnsi="Times New Roman" w:cs="Times New Roman"/>
                <w:i/>
                <w:sz w:val="20"/>
                <w:szCs w:val="20"/>
                <w:highlight w:val="cyan"/>
              </w:rPr>
              <w:t>NTNs, simultaneous</w:t>
            </w:r>
            <w:r w:rsidR="00EF21BE" w:rsidRPr="00A3318B">
              <w:rPr>
                <w:rFonts w:ascii="Times New Roman" w:hAnsi="Times New Roman" w:cs="Times New Roman" w:hint="eastAsia"/>
                <w:bCs/>
                <w:i/>
                <w:sz w:val="20"/>
                <w:szCs w:val="20"/>
                <w:highlight w:val="cyan"/>
              </w:rPr>
              <w:t xml:space="preserve"> </w:t>
            </w:r>
            <w:r w:rsidR="00EF21BE" w:rsidRPr="00A3318B">
              <w:rPr>
                <w:rFonts w:ascii="Times New Roman" w:hAnsi="Times New Roman" w:cs="Times New Roman"/>
                <w:bCs/>
                <w:i/>
                <w:sz w:val="20"/>
                <w:szCs w:val="20"/>
                <w:highlight w:val="cyan"/>
              </w:rPr>
              <w:t xml:space="preserve">service, e.g., with same </w:t>
            </w:r>
            <w:r w:rsidR="00EF21BE" w:rsidRPr="00A3318B">
              <w:rPr>
                <w:rFonts w:ascii="Times New Roman" w:hAnsi="Times New Roman" w:cs="Times New Roman" w:hint="eastAsia"/>
                <w:bCs/>
                <w:i/>
                <w:sz w:val="20"/>
                <w:szCs w:val="20"/>
                <w:highlight w:val="cyan"/>
              </w:rPr>
              <w:t>beam hopping</w:t>
            </w:r>
            <w:r w:rsidR="00EF21BE" w:rsidRPr="00A3318B">
              <w:rPr>
                <w:rFonts w:ascii="Times New Roman" w:hAnsi="Times New Roman" w:cs="Times New Roman"/>
                <w:bCs/>
                <w:i/>
                <w:sz w:val="20"/>
                <w:szCs w:val="20"/>
                <w:highlight w:val="cyan"/>
              </w:rPr>
              <w:t xml:space="preserve"> pattern, </w:t>
            </w:r>
            <w:r w:rsidR="00EF21BE" w:rsidRPr="00A3318B">
              <w:rPr>
                <w:rFonts w:ascii="Times New Roman" w:hAnsi="Times New Roman" w:cs="Times New Roman" w:hint="eastAsia"/>
                <w:bCs/>
                <w:i/>
                <w:sz w:val="20"/>
                <w:szCs w:val="20"/>
                <w:highlight w:val="cyan"/>
              </w:rPr>
              <w:t>for both DL and UL beams is needed</w:t>
            </w:r>
            <w:r w:rsidR="00EF21BE" w:rsidRPr="00A3318B">
              <w:rPr>
                <w:rFonts w:ascii="Times New Roman" w:hAnsi="Times New Roman" w:cs="Times New Roman"/>
                <w:bCs/>
                <w:i/>
                <w:sz w:val="20"/>
                <w:szCs w:val="20"/>
                <w:highlight w:val="cyan"/>
              </w:rPr>
              <w:t xml:space="preserve">, which require the same </w:t>
            </w:r>
            <w:r w:rsidRPr="00A3318B">
              <w:rPr>
                <w:rFonts w:ascii="Times New Roman" w:eastAsia="宋体" w:hAnsi="Times New Roman" w:cs="Times New Roman" w:hint="eastAsia"/>
                <w:i/>
                <w:sz w:val="20"/>
                <w:szCs w:val="20"/>
                <w:highlight w:val="cyan"/>
              </w:rPr>
              <w:t>UL beam hopping</w:t>
            </w:r>
            <w:r w:rsidR="00EF21BE" w:rsidRPr="00A3318B">
              <w:rPr>
                <w:rFonts w:ascii="Times New Roman" w:eastAsia="宋体" w:hAnsi="Times New Roman" w:cs="Times New Roman"/>
                <w:i/>
                <w:sz w:val="20"/>
                <w:szCs w:val="20"/>
                <w:highlight w:val="cyan"/>
              </w:rPr>
              <w:t xml:space="preserve"> as DL. </w:t>
            </w:r>
            <w:r w:rsidR="0081375E" w:rsidRPr="00A3318B">
              <w:rPr>
                <w:rFonts w:ascii="Times New Roman" w:eastAsia="宋体" w:hAnsi="Times New Roman" w:cs="Times New Roman"/>
                <w:i/>
                <w:sz w:val="20"/>
                <w:szCs w:val="20"/>
                <w:highlight w:val="cyan"/>
              </w:rPr>
              <w:t>Additionally</w:t>
            </w:r>
            <w:r w:rsidR="00EF21BE" w:rsidRPr="00A3318B">
              <w:rPr>
                <w:rFonts w:ascii="Times New Roman" w:eastAsia="宋体" w:hAnsi="Times New Roman" w:cs="Times New Roman"/>
                <w:i/>
                <w:sz w:val="20"/>
                <w:szCs w:val="20"/>
                <w:highlight w:val="cyan"/>
              </w:rPr>
              <w:t xml:space="preserve">, it </w:t>
            </w:r>
            <w:r w:rsidRPr="00A3318B">
              <w:rPr>
                <w:rFonts w:ascii="Times New Roman" w:eastAsia="宋体" w:hAnsi="Times New Roman" w:cs="Times New Roman" w:hint="eastAsia"/>
                <w:i/>
                <w:sz w:val="20"/>
                <w:szCs w:val="20"/>
                <w:highlight w:val="cyan"/>
              </w:rPr>
              <w:t xml:space="preserve">can be </w:t>
            </w:r>
            <w:r w:rsidR="00EF21BE" w:rsidRPr="00A3318B">
              <w:rPr>
                <w:rFonts w:ascii="Times New Roman" w:eastAsia="宋体" w:hAnsi="Times New Roman" w:cs="Times New Roman"/>
                <w:i/>
                <w:sz w:val="20"/>
                <w:szCs w:val="20"/>
                <w:highlight w:val="cyan"/>
              </w:rPr>
              <w:t xml:space="preserve">considered as </w:t>
            </w:r>
            <w:r w:rsidRPr="00A3318B">
              <w:rPr>
                <w:rFonts w:ascii="Times New Roman" w:eastAsia="宋体" w:hAnsi="Times New Roman" w:cs="Times New Roman" w:hint="eastAsia"/>
                <w:i/>
                <w:sz w:val="20"/>
                <w:szCs w:val="20"/>
                <w:highlight w:val="cyan"/>
              </w:rPr>
              <w:t>an implementation issue by assuming same hopping pattern as corresponding DL beam.</w:t>
            </w:r>
          </w:p>
          <w:p w14:paraId="050169D6" w14:textId="77777777" w:rsidR="00556CD9" w:rsidRDefault="00DD009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4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2245F0E4" w14:textId="4DB6536D" w:rsidR="00556CD9" w:rsidRDefault="00DD009D">
            <w:pPr>
              <w:spacing w:before="120" w:after="120" w:line="240" w:lineRule="auto"/>
              <w:jc w:val="both"/>
              <w:rPr>
                <w:rFonts w:ascii="Times New Roman" w:eastAsia="宋体" w:hAnsi="Times New Roman" w:cs="Times New Roman"/>
                <w:sz w:val="20"/>
                <w:szCs w:val="20"/>
              </w:rPr>
            </w:pPr>
            <w:r w:rsidRPr="00A3318B">
              <w:rPr>
                <w:rFonts w:ascii="Times New Roman" w:eastAsia="宋体" w:hAnsi="Times New Roman" w:cs="Times New Roman" w:hint="eastAsia"/>
                <w:b/>
                <w:bCs/>
                <w:sz w:val="20"/>
                <w:szCs w:val="20"/>
                <w:highlight w:val="cyan"/>
              </w:rPr>
              <w:t xml:space="preserve">Answer4: </w:t>
            </w:r>
            <w:r w:rsidR="00A3318B" w:rsidRPr="00A3318B">
              <w:rPr>
                <w:rFonts w:ascii="Times New Roman" w:eastAsia="宋体" w:hAnsi="Times New Roman" w:cs="Times New Roman"/>
                <w:bCs/>
                <w:i/>
                <w:sz w:val="20"/>
                <w:szCs w:val="20"/>
                <w:highlight w:val="cyan"/>
              </w:rPr>
              <w:t>From RAN1’s perspective,</w:t>
            </w:r>
            <w:r w:rsidR="00A3318B" w:rsidRPr="00A3318B">
              <w:rPr>
                <w:rFonts w:ascii="Times New Roman" w:eastAsia="宋体" w:hAnsi="Times New Roman" w:cs="Times New Roman"/>
                <w:i/>
                <w:sz w:val="20"/>
                <w:szCs w:val="20"/>
                <w:highlight w:val="cyan"/>
              </w:rPr>
              <w:t xml:space="preserve"> </w:t>
            </w:r>
            <w:r w:rsidRPr="00A3318B">
              <w:rPr>
                <w:rFonts w:ascii="Times New Roman" w:eastAsia="宋体" w:hAnsi="Times New Roman" w:cs="Times New Roman" w:hint="eastAsia"/>
                <w:i/>
                <w:sz w:val="20"/>
                <w:szCs w:val="20"/>
                <w:highlight w:val="cyan"/>
              </w:rPr>
              <w:t>RAN1 agrees with RAN2 that the NTN beam is invisible to UE</w:t>
            </w:r>
            <w:r w:rsidR="00A3318B">
              <w:rPr>
                <w:rFonts w:ascii="Times New Roman" w:eastAsia="宋体" w:hAnsi="Times New Roman" w:cs="Times New Roman"/>
                <w:i/>
                <w:sz w:val="20"/>
                <w:szCs w:val="20"/>
                <w:highlight w:val="cyan"/>
              </w:rPr>
              <w:t xml:space="preserve"> and no intention to define the different beam status</w:t>
            </w:r>
            <w:r w:rsidRPr="00A3318B">
              <w:rPr>
                <w:rFonts w:ascii="Times New Roman" w:eastAsia="宋体" w:hAnsi="Times New Roman" w:cs="Times New Roman" w:hint="eastAsia"/>
                <w:i/>
                <w:sz w:val="20"/>
                <w:szCs w:val="20"/>
                <w:highlight w:val="cyan"/>
              </w:rPr>
              <w:t>.</w:t>
            </w:r>
          </w:p>
          <w:p w14:paraId="0AE79B1D" w14:textId="77777777" w:rsidR="00556CD9" w:rsidRDefault="00DD009D">
            <w:p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5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Can RAN1 provide the feedback on whether the beam status in different beams (visible to the UE) of one cell are the same or can be different in any given time, i.e.. the beam status is cell specific or beam specific?</w:t>
            </w:r>
          </w:p>
          <w:p w14:paraId="2D95AE00" w14:textId="116A7944" w:rsidR="00556CD9" w:rsidRDefault="00DD009D" w:rsidP="00971CFB">
            <w:pPr>
              <w:numPr>
                <w:ilvl w:val="7"/>
                <w:numId w:val="0"/>
              </w:numPr>
              <w:spacing w:after="120" w:line="240" w:lineRule="auto"/>
              <w:jc w:val="both"/>
              <w:rPr>
                <w:rFonts w:ascii="Times New Roman" w:eastAsia="宋体" w:hAnsi="Times New Roman" w:cs="Times New Roman"/>
                <w:sz w:val="20"/>
                <w:szCs w:val="20"/>
              </w:rPr>
            </w:pPr>
            <w:r w:rsidRPr="00971CFB">
              <w:rPr>
                <w:rFonts w:ascii="Times New Roman" w:eastAsia="宋体" w:hAnsi="Times New Roman" w:cs="Times New Roman" w:hint="eastAsia"/>
                <w:b/>
                <w:bCs/>
                <w:sz w:val="20"/>
                <w:szCs w:val="20"/>
                <w:highlight w:val="cyan"/>
              </w:rPr>
              <w:t xml:space="preserve">Answer5: </w:t>
            </w:r>
            <w:r w:rsidRPr="00971CFB">
              <w:rPr>
                <w:rFonts w:ascii="Times New Roman" w:eastAsia="宋体" w:hAnsi="Times New Roman" w:cs="Times New Roman" w:hint="eastAsia"/>
                <w:i/>
                <w:sz w:val="20"/>
                <w:szCs w:val="20"/>
                <w:highlight w:val="cyan"/>
              </w:rPr>
              <w:t>A</w:t>
            </w:r>
            <w:r w:rsidRPr="00971CFB">
              <w:rPr>
                <w:rFonts w:ascii="Times New Roman" w:eastAsia="宋体" w:hAnsi="Times New Roman" w:cs="Times New Roman"/>
                <w:i/>
                <w:sz w:val="20"/>
                <w:szCs w:val="20"/>
                <w:highlight w:val="cyan"/>
              </w:rPr>
              <w:t xml:space="preserve">s </w:t>
            </w:r>
            <w:r w:rsidRPr="00971CFB">
              <w:rPr>
                <w:rFonts w:ascii="Times New Roman" w:eastAsia="宋体" w:hAnsi="Times New Roman" w:cs="Times New Roman" w:hint="eastAsia"/>
                <w:i/>
                <w:sz w:val="20"/>
                <w:szCs w:val="20"/>
                <w:highlight w:val="cyan"/>
              </w:rPr>
              <w:t>explained in Question4</w:t>
            </w:r>
            <w:r w:rsidRPr="00971CFB">
              <w:rPr>
                <w:rFonts w:ascii="Times New Roman" w:eastAsia="宋体" w:hAnsi="Times New Roman" w:cs="Times New Roman"/>
                <w:i/>
                <w:sz w:val="20"/>
                <w:szCs w:val="20"/>
                <w:highlight w:val="cyan"/>
              </w:rPr>
              <w:t>’</w:t>
            </w:r>
            <w:r w:rsidRPr="00971CFB">
              <w:rPr>
                <w:rFonts w:ascii="Times New Roman" w:eastAsia="宋体" w:hAnsi="Times New Roman" w:cs="Times New Roman" w:hint="eastAsia"/>
                <w:i/>
                <w:sz w:val="20"/>
                <w:szCs w:val="20"/>
                <w:highlight w:val="cyan"/>
              </w:rPr>
              <w:t xml:space="preserve">s answer, </w:t>
            </w:r>
            <w:r w:rsidR="00971CFB" w:rsidRPr="00971CFB">
              <w:rPr>
                <w:rFonts w:ascii="Times New Roman" w:eastAsia="宋体" w:hAnsi="Times New Roman" w:cs="Times New Roman"/>
                <w:bCs/>
                <w:i/>
                <w:sz w:val="20"/>
                <w:szCs w:val="20"/>
                <w:highlight w:val="cyan"/>
              </w:rPr>
              <w:t>from RAN1’s perspective,</w:t>
            </w:r>
            <w:r w:rsidR="00971CFB" w:rsidRPr="00971CFB">
              <w:rPr>
                <w:rFonts w:ascii="Times New Roman" w:eastAsia="宋体" w:hAnsi="Times New Roman" w:cs="Times New Roman"/>
                <w:i/>
                <w:sz w:val="20"/>
                <w:szCs w:val="20"/>
                <w:highlight w:val="cyan"/>
              </w:rPr>
              <w:t xml:space="preserve"> </w:t>
            </w:r>
            <w:r w:rsidR="00971CFB" w:rsidRPr="00971CFB">
              <w:rPr>
                <w:rFonts w:ascii="Times New Roman" w:eastAsia="宋体" w:hAnsi="Times New Roman" w:cs="Times New Roman" w:hint="eastAsia"/>
                <w:i/>
                <w:sz w:val="20"/>
                <w:szCs w:val="20"/>
                <w:highlight w:val="cyan"/>
              </w:rPr>
              <w:t>RAN1 agrees with RAN2 that the NTN beam is invisible to UE</w:t>
            </w:r>
            <w:r w:rsidR="00971CFB" w:rsidRPr="00971CFB">
              <w:rPr>
                <w:rFonts w:ascii="Times New Roman" w:eastAsia="宋体" w:hAnsi="Times New Roman" w:cs="Times New Roman"/>
                <w:i/>
                <w:sz w:val="20"/>
                <w:szCs w:val="20"/>
                <w:highlight w:val="cyan"/>
              </w:rPr>
              <w:t xml:space="preserve"> and no intention to define the different beam status. </w:t>
            </w:r>
            <w:r w:rsidR="00653651">
              <w:rPr>
                <w:rFonts w:ascii="Times New Roman" w:eastAsia="宋体" w:hAnsi="Times New Roman" w:cs="Times New Roman"/>
                <w:i/>
                <w:sz w:val="20"/>
                <w:szCs w:val="20"/>
                <w:highlight w:val="cyan"/>
              </w:rPr>
              <w:t>E</w:t>
            </w:r>
            <w:r w:rsidR="00653651">
              <w:rPr>
                <w:rFonts w:ascii="Times New Roman" w:eastAsia="宋体" w:hAnsi="Times New Roman" w:cs="Times New Roman" w:hint="eastAsia"/>
                <w:i/>
                <w:sz w:val="20"/>
                <w:szCs w:val="20"/>
                <w:highlight w:val="cyan"/>
              </w:rPr>
              <w:t>ach</w:t>
            </w:r>
            <w:r w:rsidRPr="00971CFB">
              <w:rPr>
                <w:rFonts w:ascii="Times New Roman" w:eastAsia="宋体" w:hAnsi="Times New Roman" w:cs="Times New Roman" w:hint="eastAsia"/>
                <w:i/>
                <w:sz w:val="20"/>
                <w:szCs w:val="20"/>
                <w:highlight w:val="cyan"/>
              </w:rPr>
              <w:t xml:space="preserve"> SSB with different periodicities should be studied to meet the requirements of areas with different traffic load in the large coverage of NTN.</w:t>
            </w:r>
          </w:p>
        </w:tc>
      </w:tr>
    </w:tbl>
    <w:bookmarkEnd w:id="4"/>
    <w:p w14:paraId="72E1959B" w14:textId="307D2ACF" w:rsidR="00556CD9" w:rsidRDefault="00DD009D">
      <w:pPr>
        <w:spacing w:before="120" w:after="120" w:line="240" w:lineRule="auto"/>
        <w:jc w:val="both"/>
        <w:rPr>
          <w:rFonts w:ascii="Times New Roman" w:hAnsi="Times New Roman" w:cs="Times New Roman"/>
          <w:b/>
          <w:bCs/>
          <w:i/>
          <w:sz w:val="20"/>
          <w:szCs w:val="20"/>
        </w:rPr>
      </w:pPr>
      <w:r>
        <w:rPr>
          <w:rFonts w:ascii="Times New Roman" w:hAnsi="Times New Roman" w:cs="Times New Roman"/>
          <w:b/>
          <w:bCs/>
          <w:i/>
          <w:sz w:val="20"/>
          <w:szCs w:val="20"/>
        </w:rPr>
        <w:lastRenderedPageBreak/>
        <w:t>Proposal 7: The following responses should be considered in the reply LS:</w:t>
      </w:r>
    </w:p>
    <w:tbl>
      <w:tblPr>
        <w:tblStyle w:val="af2"/>
        <w:tblW w:w="0" w:type="auto"/>
        <w:tblLook w:val="04A0" w:firstRow="1" w:lastRow="0" w:firstColumn="1" w:lastColumn="0" w:noHBand="0" w:noVBand="1"/>
      </w:tblPr>
      <w:tblGrid>
        <w:gridCol w:w="9350"/>
      </w:tblGrid>
      <w:tr w:rsidR="00971CFB" w14:paraId="65D86154" w14:textId="77777777" w:rsidTr="00243037">
        <w:tc>
          <w:tcPr>
            <w:tcW w:w="9350" w:type="dxa"/>
          </w:tcPr>
          <w:p w14:paraId="0D80BAEB" w14:textId="77777777" w:rsidR="00971CFB" w:rsidRDefault="00971CFB" w:rsidP="00243037">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1</w:t>
            </w:r>
            <w:r>
              <w:rPr>
                <w:rFonts w:ascii="Times New Roman" w:eastAsia="宋体" w:hAnsi="Times New Roman" w:cs="Times New Roman" w:hint="eastAsia"/>
                <w:sz w:val="20"/>
                <w:szCs w:val="20"/>
              </w:rPr>
              <w:t xml:space="preserve"> :</w:t>
            </w:r>
            <w:proofErr w:type="gramEnd"/>
            <w:r>
              <w:rPr>
                <w:rFonts w:ascii="Times New Roman" w:eastAsia="宋体" w:hAnsi="Times New Roman" w:cs="Times New Roman" w:hint="eastAsia"/>
                <w:sz w:val="20"/>
                <w:szCs w:val="20"/>
              </w:rPr>
              <w:t xml:space="preserve"> Can RAN1 provide the information on their progress on whether the existing SSB pattern for an NR cell (e.g. SSB position in burst, SSB index number, etc.) is changed in Rel-19 NR NTN, and whether the SSB periodicity is extended compared with existing TN values?</w:t>
            </w:r>
          </w:p>
          <w:p w14:paraId="1E8F914E" w14:textId="77777777" w:rsidR="00971CFB" w:rsidRPr="00517C4F" w:rsidRDefault="00971CFB" w:rsidP="00243037">
            <w:pPr>
              <w:numPr>
                <w:ilvl w:val="255"/>
                <w:numId w:val="0"/>
              </w:numPr>
              <w:spacing w:after="0" w:line="240" w:lineRule="auto"/>
              <w:jc w:val="both"/>
              <w:rPr>
                <w:rFonts w:ascii="Times New Roman" w:hAnsi="Times New Roman" w:cs="Times New Roman"/>
                <w:bCs/>
                <w:i/>
                <w:sz w:val="20"/>
                <w:szCs w:val="20"/>
              </w:rPr>
            </w:pPr>
            <w:r w:rsidRPr="00A3318B">
              <w:rPr>
                <w:rFonts w:ascii="Times New Roman" w:eastAsia="宋体" w:hAnsi="Times New Roman" w:cs="Times New Roman" w:hint="eastAsia"/>
                <w:b/>
                <w:bCs/>
                <w:sz w:val="20"/>
                <w:szCs w:val="20"/>
                <w:highlight w:val="cyan"/>
              </w:rPr>
              <w:t xml:space="preserve">Answer1: </w:t>
            </w:r>
            <w:r w:rsidRPr="00A3318B">
              <w:rPr>
                <w:rFonts w:ascii="Times New Roman" w:eastAsia="宋体" w:hAnsi="Times New Roman" w:cs="Times New Roman"/>
                <w:bCs/>
                <w:i/>
                <w:sz w:val="20"/>
                <w:szCs w:val="20"/>
                <w:highlight w:val="cyan"/>
              </w:rPr>
              <w:t>From RAN1’s perspective, t</w:t>
            </w:r>
            <w:r w:rsidRPr="00A3318B">
              <w:rPr>
                <w:rFonts w:ascii="Times New Roman" w:hAnsi="Times New Roman" w:cs="Times New Roman" w:hint="eastAsia"/>
                <w:bCs/>
                <w:i/>
                <w:sz w:val="20"/>
                <w:szCs w:val="20"/>
                <w:highlight w:val="cyan"/>
              </w:rPr>
              <w:t>he SSB periodicity extension is in the scope</w:t>
            </w:r>
            <w:r w:rsidRPr="00A3318B">
              <w:rPr>
                <w:rFonts w:ascii="Times New Roman" w:hAnsi="Times New Roman" w:cs="Times New Roman"/>
                <w:bCs/>
                <w:i/>
                <w:sz w:val="20"/>
                <w:szCs w:val="20"/>
                <w:highlight w:val="cyan"/>
              </w:rPr>
              <w:t xml:space="preserve"> without changes on the SSB pattern</w:t>
            </w:r>
            <w:r w:rsidRPr="00A3318B">
              <w:rPr>
                <w:rFonts w:ascii="Times New Roman" w:hAnsi="Times New Roman" w:cs="Times New Roman" w:hint="eastAsia"/>
                <w:bCs/>
                <w:i/>
                <w:sz w:val="20"/>
                <w:szCs w:val="20"/>
                <w:highlight w:val="cyan"/>
              </w:rPr>
              <w:t xml:space="preserve">. </w:t>
            </w:r>
            <w:r w:rsidRPr="00A3318B">
              <w:rPr>
                <w:rFonts w:ascii="Times New Roman" w:hAnsi="Times New Roman" w:cs="Times New Roman"/>
                <w:bCs/>
                <w:i/>
                <w:sz w:val="20"/>
                <w:szCs w:val="20"/>
                <w:highlight w:val="cyan"/>
              </w:rPr>
              <w:t>A new</w:t>
            </w:r>
            <w:r w:rsidRPr="00A3318B">
              <w:rPr>
                <w:rFonts w:ascii="Times New Roman" w:hAnsi="Times New Roman" w:cs="Times New Roman" w:hint="eastAsia"/>
                <w:bCs/>
                <w:i/>
                <w:sz w:val="20"/>
                <w:szCs w:val="20"/>
                <w:highlight w:val="cyan"/>
              </w:rPr>
              <w:t xml:space="preserve"> SSB periodicity </w:t>
            </w:r>
            <w:r w:rsidRPr="00A3318B">
              <w:rPr>
                <w:rFonts w:ascii="Times New Roman" w:hAnsi="Times New Roman" w:cs="Times New Roman"/>
                <w:bCs/>
                <w:i/>
                <w:sz w:val="20"/>
                <w:szCs w:val="20"/>
                <w:highlight w:val="cyan"/>
              </w:rPr>
              <w:t xml:space="preserve">as </w:t>
            </w:r>
            <w:r w:rsidRPr="00A3318B">
              <w:rPr>
                <w:rFonts w:ascii="Times New Roman" w:hAnsi="Times New Roman" w:cs="Times New Roman" w:hint="eastAsia"/>
                <w:bCs/>
                <w:i/>
                <w:sz w:val="20"/>
                <w:szCs w:val="20"/>
                <w:highlight w:val="cyan"/>
              </w:rPr>
              <w:t xml:space="preserve">640ms </w:t>
            </w:r>
            <w:r w:rsidRPr="00A3318B">
              <w:rPr>
                <w:rFonts w:ascii="Times New Roman" w:hAnsi="Times New Roman" w:cs="Times New Roman"/>
                <w:bCs/>
                <w:i/>
                <w:sz w:val="20"/>
                <w:szCs w:val="20"/>
                <w:highlight w:val="cyan"/>
              </w:rPr>
              <w:t>is supported</w:t>
            </w:r>
            <w:r w:rsidRPr="00A3318B">
              <w:rPr>
                <w:rFonts w:ascii="Times New Roman" w:hAnsi="Times New Roman" w:cs="Times New Roman" w:hint="eastAsia"/>
                <w:bCs/>
                <w:i/>
                <w:sz w:val="20"/>
                <w:szCs w:val="20"/>
                <w:highlight w:val="cyan"/>
              </w:rPr>
              <w:t xml:space="preserve"> to guarantee 100% DL coverage ratio.</w:t>
            </w:r>
          </w:p>
          <w:p w14:paraId="04C61F34" w14:textId="77777777" w:rsidR="00971CFB" w:rsidRDefault="00971CFB" w:rsidP="00243037">
            <w:pPr>
              <w:numPr>
                <w:ilvl w:val="255"/>
                <w:numId w:val="0"/>
              </w:numPr>
              <w:spacing w:after="0" w:line="240" w:lineRule="auto"/>
              <w:jc w:val="both"/>
              <w:rPr>
                <w:rFonts w:ascii="Times New Roman" w:eastAsia="宋体" w:hAnsi="Times New Roman" w:cs="Times New Roman"/>
                <w:sz w:val="20"/>
                <w:szCs w:val="20"/>
              </w:rPr>
            </w:pPr>
          </w:p>
          <w:p w14:paraId="3FA7B467" w14:textId="77777777" w:rsidR="00971CFB" w:rsidRDefault="00971CFB" w:rsidP="00243037">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2</w:t>
            </w:r>
            <w:r>
              <w:rPr>
                <w:rFonts w:ascii="Times New Roman" w:eastAsia="宋体" w:hAnsi="Times New Roman" w:cs="Times New Roman" w:hint="eastAsia"/>
                <w:sz w:val="20"/>
                <w:szCs w:val="20"/>
              </w:rPr>
              <w:t xml:space="preserve"> :</w:t>
            </w:r>
            <w:proofErr w:type="gramEnd"/>
            <w:r>
              <w:rPr>
                <w:rFonts w:ascii="Times New Roman" w:eastAsia="宋体" w:hAnsi="Times New Roman" w:cs="Times New Roman" w:hint="eastAsia"/>
                <w:sz w:val="20"/>
                <w:szCs w:val="20"/>
              </w:rPr>
              <w:t xml:space="preserve"> Can RAN1 provide the information on whether/how the solution RAN1 is investigating is expected to impact common control </w:t>
            </w:r>
            <w:proofErr w:type="spellStart"/>
            <w:r>
              <w:rPr>
                <w:rFonts w:ascii="Times New Roman" w:eastAsia="宋体" w:hAnsi="Times New Roman" w:cs="Times New Roman" w:hint="eastAsia"/>
                <w:sz w:val="20"/>
                <w:szCs w:val="20"/>
              </w:rPr>
              <w:t>signalling</w:t>
            </w:r>
            <w:proofErr w:type="spellEnd"/>
            <w:r>
              <w:rPr>
                <w:rFonts w:ascii="Times New Roman" w:eastAsia="宋体" w:hAnsi="Times New Roman" w:cs="Times New Roman" w:hint="eastAsia"/>
                <w:sz w:val="20"/>
                <w:szCs w:val="20"/>
              </w:rPr>
              <w:t xml:space="preserve"> for UEs in RRC idle / RRC inactive?</w:t>
            </w:r>
          </w:p>
          <w:p w14:paraId="1FC0BB32" w14:textId="77777777" w:rsidR="00971CFB" w:rsidRDefault="00971CFB" w:rsidP="00243037">
            <w:pPr>
              <w:spacing w:before="120" w:after="120" w:line="240" w:lineRule="auto"/>
              <w:jc w:val="both"/>
              <w:rPr>
                <w:rFonts w:ascii="Times New Roman" w:eastAsia="宋体" w:hAnsi="Times New Roman" w:cs="Times New Roman"/>
                <w:sz w:val="20"/>
                <w:szCs w:val="20"/>
              </w:rPr>
            </w:pPr>
            <w:r w:rsidRPr="00A3318B">
              <w:rPr>
                <w:rFonts w:ascii="Times New Roman" w:eastAsia="宋体" w:hAnsi="Times New Roman" w:cs="Times New Roman" w:hint="eastAsia"/>
                <w:b/>
                <w:bCs/>
                <w:sz w:val="20"/>
                <w:szCs w:val="20"/>
                <w:highlight w:val="cyan"/>
              </w:rPr>
              <w:t xml:space="preserve">Answer2: </w:t>
            </w:r>
            <w:r w:rsidRPr="00A3318B">
              <w:rPr>
                <w:rFonts w:ascii="Times New Roman" w:eastAsia="宋体" w:hAnsi="Times New Roman" w:cs="Times New Roman"/>
                <w:bCs/>
                <w:i/>
                <w:sz w:val="20"/>
                <w:szCs w:val="20"/>
                <w:highlight w:val="cyan"/>
              </w:rPr>
              <w:t xml:space="preserve">From RAN1’s perspective, </w:t>
            </w:r>
            <w:r w:rsidRPr="00A3318B">
              <w:rPr>
                <w:rFonts w:ascii="Times New Roman" w:eastAsia="宋体" w:hAnsi="Times New Roman" w:cs="Times New Roman" w:hint="eastAsia"/>
                <w:i/>
                <w:sz w:val="20"/>
                <w:szCs w:val="20"/>
                <w:highlight w:val="cyan"/>
              </w:rPr>
              <w:t>the existing common control signaling monitoring procedure can be reused with adapted periodicity as the SSB</w:t>
            </w:r>
            <w:r w:rsidRPr="00A3318B">
              <w:rPr>
                <w:rFonts w:ascii="Times New Roman" w:eastAsia="宋体" w:hAnsi="Times New Roman" w:cs="Times New Roman"/>
                <w:i/>
                <w:sz w:val="20"/>
                <w:szCs w:val="20"/>
                <w:highlight w:val="cyan"/>
              </w:rPr>
              <w:t>’</w:t>
            </w:r>
            <w:r w:rsidRPr="00A3318B">
              <w:rPr>
                <w:rFonts w:ascii="Times New Roman" w:eastAsia="宋体" w:hAnsi="Times New Roman" w:cs="Times New Roman" w:hint="eastAsia"/>
                <w:i/>
                <w:sz w:val="20"/>
                <w:szCs w:val="20"/>
                <w:highlight w:val="cyan"/>
              </w:rPr>
              <w:t>s periodicity as in current NR specification</w:t>
            </w:r>
            <w:r w:rsidRPr="00A3318B">
              <w:rPr>
                <w:rFonts w:ascii="Times New Roman" w:eastAsia="宋体" w:hAnsi="Times New Roman" w:cs="Times New Roman"/>
                <w:i/>
                <w:sz w:val="20"/>
                <w:szCs w:val="20"/>
                <w:highlight w:val="cyan"/>
              </w:rPr>
              <w:t xml:space="preserve"> </w:t>
            </w:r>
            <w:r w:rsidRPr="00A3318B">
              <w:rPr>
                <w:rFonts w:ascii="Times New Roman" w:eastAsia="宋体" w:hAnsi="Times New Roman" w:cs="Times New Roman" w:hint="eastAsia"/>
                <w:i/>
                <w:sz w:val="20"/>
                <w:szCs w:val="20"/>
                <w:highlight w:val="cyan"/>
              </w:rPr>
              <w:t>for UEs in RRC idle / RRC inactive</w:t>
            </w:r>
            <w:r w:rsidRPr="00A3318B">
              <w:rPr>
                <w:rFonts w:ascii="Times New Roman" w:eastAsia="宋体" w:hAnsi="Times New Roman" w:cs="Times New Roman"/>
                <w:i/>
                <w:sz w:val="20"/>
                <w:szCs w:val="20"/>
                <w:highlight w:val="cyan"/>
              </w:rPr>
              <w:t>.</w:t>
            </w:r>
          </w:p>
          <w:p w14:paraId="3FDA3698" w14:textId="77777777" w:rsidR="00971CFB" w:rsidRDefault="00971CFB" w:rsidP="00243037">
            <w:pPr>
              <w:numPr>
                <w:ilvl w:val="255"/>
                <w:numId w:val="0"/>
              </w:numPr>
              <w:spacing w:after="0" w:line="240" w:lineRule="auto"/>
              <w:jc w:val="both"/>
              <w:rPr>
                <w:rFonts w:ascii="Times New Roman" w:eastAsia="宋体" w:hAnsi="Times New Roman" w:cs="Times New Roman"/>
                <w:sz w:val="20"/>
                <w:szCs w:val="20"/>
              </w:rPr>
            </w:pPr>
          </w:p>
          <w:p w14:paraId="316D3F5C" w14:textId="77777777" w:rsidR="00971CFB" w:rsidRDefault="00971CFB" w:rsidP="00243037">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3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Can RAN1 provide the feedback on whether UL beam hopping is also being studied in RAN1 (and whether this is separate from DL beam hopping)?</w:t>
            </w:r>
          </w:p>
          <w:p w14:paraId="4724739B" w14:textId="77777777" w:rsidR="00971CFB" w:rsidRDefault="00971CFB" w:rsidP="00243037">
            <w:pPr>
              <w:spacing w:before="120" w:after="120" w:line="240" w:lineRule="auto"/>
              <w:jc w:val="both"/>
              <w:rPr>
                <w:rFonts w:ascii="Times New Roman" w:eastAsia="宋体" w:hAnsi="Times New Roman" w:cs="Times New Roman"/>
                <w:sz w:val="20"/>
                <w:szCs w:val="20"/>
              </w:rPr>
            </w:pPr>
            <w:r w:rsidRPr="00A3318B">
              <w:rPr>
                <w:rFonts w:ascii="Times New Roman" w:eastAsia="宋体" w:hAnsi="Times New Roman" w:cs="Times New Roman" w:hint="eastAsia"/>
                <w:b/>
                <w:bCs/>
                <w:sz w:val="20"/>
                <w:szCs w:val="20"/>
                <w:highlight w:val="cyan"/>
              </w:rPr>
              <w:t xml:space="preserve">Answer3: </w:t>
            </w:r>
            <w:r w:rsidRPr="00A3318B">
              <w:rPr>
                <w:rFonts w:ascii="Times New Roman" w:eastAsia="宋体" w:hAnsi="Times New Roman" w:cs="Times New Roman"/>
                <w:bCs/>
                <w:i/>
                <w:sz w:val="20"/>
                <w:szCs w:val="20"/>
                <w:highlight w:val="cyan"/>
              </w:rPr>
              <w:t>From RAN1’s perspective,</w:t>
            </w:r>
            <w:r w:rsidRPr="00A3318B">
              <w:rPr>
                <w:rFonts w:ascii="Times New Roman" w:eastAsia="宋体" w:hAnsi="Times New Roman" w:cs="Times New Roman"/>
                <w:i/>
                <w:sz w:val="20"/>
                <w:szCs w:val="20"/>
                <w:highlight w:val="cyan"/>
              </w:rPr>
              <w:t xml:space="preserve"> for</w:t>
            </w:r>
            <w:r w:rsidRPr="00A3318B">
              <w:rPr>
                <w:rFonts w:ascii="Times New Roman" w:eastAsia="宋体" w:hAnsi="Times New Roman" w:cs="Times New Roman" w:hint="eastAsia"/>
                <w:i/>
                <w:sz w:val="20"/>
                <w:szCs w:val="20"/>
                <w:highlight w:val="cyan"/>
              </w:rPr>
              <w:t xml:space="preserve"> FDD </w:t>
            </w:r>
            <w:r w:rsidRPr="00A3318B">
              <w:rPr>
                <w:rFonts w:ascii="Times New Roman" w:eastAsia="宋体" w:hAnsi="Times New Roman" w:cs="Times New Roman"/>
                <w:i/>
                <w:sz w:val="20"/>
                <w:szCs w:val="20"/>
                <w:highlight w:val="cyan"/>
              </w:rPr>
              <w:t>NTNs, simultaneous</w:t>
            </w:r>
            <w:r w:rsidRPr="00A3318B">
              <w:rPr>
                <w:rFonts w:ascii="Times New Roman" w:hAnsi="Times New Roman" w:cs="Times New Roman" w:hint="eastAsia"/>
                <w:bCs/>
                <w:i/>
                <w:sz w:val="20"/>
                <w:szCs w:val="20"/>
                <w:highlight w:val="cyan"/>
              </w:rPr>
              <w:t xml:space="preserve"> </w:t>
            </w:r>
            <w:r w:rsidRPr="00A3318B">
              <w:rPr>
                <w:rFonts w:ascii="Times New Roman" w:hAnsi="Times New Roman" w:cs="Times New Roman"/>
                <w:bCs/>
                <w:i/>
                <w:sz w:val="20"/>
                <w:szCs w:val="20"/>
                <w:highlight w:val="cyan"/>
              </w:rPr>
              <w:t xml:space="preserve">service, e.g., with same </w:t>
            </w:r>
            <w:r w:rsidRPr="00A3318B">
              <w:rPr>
                <w:rFonts w:ascii="Times New Roman" w:hAnsi="Times New Roman" w:cs="Times New Roman" w:hint="eastAsia"/>
                <w:bCs/>
                <w:i/>
                <w:sz w:val="20"/>
                <w:szCs w:val="20"/>
                <w:highlight w:val="cyan"/>
              </w:rPr>
              <w:t>beam hopping</w:t>
            </w:r>
            <w:r w:rsidRPr="00A3318B">
              <w:rPr>
                <w:rFonts w:ascii="Times New Roman" w:hAnsi="Times New Roman" w:cs="Times New Roman"/>
                <w:bCs/>
                <w:i/>
                <w:sz w:val="20"/>
                <w:szCs w:val="20"/>
                <w:highlight w:val="cyan"/>
              </w:rPr>
              <w:t xml:space="preserve"> pattern, </w:t>
            </w:r>
            <w:r w:rsidRPr="00A3318B">
              <w:rPr>
                <w:rFonts w:ascii="Times New Roman" w:hAnsi="Times New Roman" w:cs="Times New Roman" w:hint="eastAsia"/>
                <w:bCs/>
                <w:i/>
                <w:sz w:val="20"/>
                <w:szCs w:val="20"/>
                <w:highlight w:val="cyan"/>
              </w:rPr>
              <w:t>for both DL and UL beams is needed</w:t>
            </w:r>
            <w:r w:rsidRPr="00A3318B">
              <w:rPr>
                <w:rFonts w:ascii="Times New Roman" w:hAnsi="Times New Roman" w:cs="Times New Roman"/>
                <w:bCs/>
                <w:i/>
                <w:sz w:val="20"/>
                <w:szCs w:val="20"/>
                <w:highlight w:val="cyan"/>
              </w:rPr>
              <w:t xml:space="preserve">, which require the same </w:t>
            </w:r>
            <w:r w:rsidRPr="00A3318B">
              <w:rPr>
                <w:rFonts w:ascii="Times New Roman" w:eastAsia="宋体" w:hAnsi="Times New Roman" w:cs="Times New Roman" w:hint="eastAsia"/>
                <w:i/>
                <w:sz w:val="20"/>
                <w:szCs w:val="20"/>
                <w:highlight w:val="cyan"/>
              </w:rPr>
              <w:t>UL beam hopping</w:t>
            </w:r>
            <w:r w:rsidRPr="00A3318B">
              <w:rPr>
                <w:rFonts w:ascii="Times New Roman" w:eastAsia="宋体" w:hAnsi="Times New Roman" w:cs="Times New Roman"/>
                <w:i/>
                <w:sz w:val="20"/>
                <w:szCs w:val="20"/>
                <w:highlight w:val="cyan"/>
              </w:rPr>
              <w:t xml:space="preserve"> as DL. Additionally, it </w:t>
            </w:r>
            <w:r w:rsidRPr="00A3318B">
              <w:rPr>
                <w:rFonts w:ascii="Times New Roman" w:eastAsia="宋体" w:hAnsi="Times New Roman" w:cs="Times New Roman" w:hint="eastAsia"/>
                <w:i/>
                <w:sz w:val="20"/>
                <w:szCs w:val="20"/>
                <w:highlight w:val="cyan"/>
              </w:rPr>
              <w:t xml:space="preserve">can be </w:t>
            </w:r>
            <w:r w:rsidRPr="00A3318B">
              <w:rPr>
                <w:rFonts w:ascii="Times New Roman" w:eastAsia="宋体" w:hAnsi="Times New Roman" w:cs="Times New Roman"/>
                <w:i/>
                <w:sz w:val="20"/>
                <w:szCs w:val="20"/>
                <w:highlight w:val="cyan"/>
              </w:rPr>
              <w:t xml:space="preserve">considered as </w:t>
            </w:r>
            <w:r w:rsidRPr="00A3318B">
              <w:rPr>
                <w:rFonts w:ascii="Times New Roman" w:eastAsia="宋体" w:hAnsi="Times New Roman" w:cs="Times New Roman" w:hint="eastAsia"/>
                <w:i/>
                <w:sz w:val="20"/>
                <w:szCs w:val="20"/>
                <w:highlight w:val="cyan"/>
              </w:rPr>
              <w:t>an implementation issue by assuming same hopping pattern as corresponding DL beam.</w:t>
            </w:r>
          </w:p>
          <w:p w14:paraId="5C73CA36" w14:textId="77777777" w:rsidR="00971CFB" w:rsidRDefault="00971CFB" w:rsidP="00243037">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4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61216FB4" w14:textId="77777777" w:rsidR="00971CFB" w:rsidRDefault="00971CFB" w:rsidP="00243037">
            <w:pPr>
              <w:spacing w:before="120" w:after="120" w:line="240" w:lineRule="auto"/>
              <w:jc w:val="both"/>
              <w:rPr>
                <w:rFonts w:ascii="Times New Roman" w:eastAsia="宋体" w:hAnsi="Times New Roman" w:cs="Times New Roman"/>
                <w:sz w:val="20"/>
                <w:szCs w:val="20"/>
              </w:rPr>
            </w:pPr>
            <w:r w:rsidRPr="00A3318B">
              <w:rPr>
                <w:rFonts w:ascii="Times New Roman" w:eastAsia="宋体" w:hAnsi="Times New Roman" w:cs="Times New Roman" w:hint="eastAsia"/>
                <w:b/>
                <w:bCs/>
                <w:sz w:val="20"/>
                <w:szCs w:val="20"/>
                <w:highlight w:val="cyan"/>
              </w:rPr>
              <w:t xml:space="preserve">Answer4: </w:t>
            </w:r>
            <w:r w:rsidRPr="00A3318B">
              <w:rPr>
                <w:rFonts w:ascii="Times New Roman" w:eastAsia="宋体" w:hAnsi="Times New Roman" w:cs="Times New Roman"/>
                <w:bCs/>
                <w:i/>
                <w:sz w:val="20"/>
                <w:szCs w:val="20"/>
                <w:highlight w:val="cyan"/>
              </w:rPr>
              <w:t>From RAN1’s perspective,</w:t>
            </w:r>
            <w:r w:rsidRPr="00A3318B">
              <w:rPr>
                <w:rFonts w:ascii="Times New Roman" w:eastAsia="宋体" w:hAnsi="Times New Roman" w:cs="Times New Roman"/>
                <w:i/>
                <w:sz w:val="20"/>
                <w:szCs w:val="20"/>
                <w:highlight w:val="cyan"/>
              </w:rPr>
              <w:t xml:space="preserve"> </w:t>
            </w:r>
            <w:r w:rsidRPr="00A3318B">
              <w:rPr>
                <w:rFonts w:ascii="Times New Roman" w:eastAsia="宋体" w:hAnsi="Times New Roman" w:cs="Times New Roman" w:hint="eastAsia"/>
                <w:i/>
                <w:sz w:val="20"/>
                <w:szCs w:val="20"/>
                <w:highlight w:val="cyan"/>
              </w:rPr>
              <w:t>RAN1 agrees with RAN2 that the NTN beam is invisible to UE</w:t>
            </w:r>
            <w:r>
              <w:rPr>
                <w:rFonts w:ascii="Times New Roman" w:eastAsia="宋体" w:hAnsi="Times New Roman" w:cs="Times New Roman"/>
                <w:i/>
                <w:sz w:val="20"/>
                <w:szCs w:val="20"/>
                <w:highlight w:val="cyan"/>
              </w:rPr>
              <w:t xml:space="preserve"> and no intention to define the different beam status</w:t>
            </w:r>
            <w:r w:rsidRPr="00A3318B">
              <w:rPr>
                <w:rFonts w:ascii="Times New Roman" w:eastAsia="宋体" w:hAnsi="Times New Roman" w:cs="Times New Roman" w:hint="eastAsia"/>
                <w:i/>
                <w:sz w:val="20"/>
                <w:szCs w:val="20"/>
                <w:highlight w:val="cyan"/>
              </w:rPr>
              <w:t>.</w:t>
            </w:r>
          </w:p>
          <w:p w14:paraId="5AC7306B" w14:textId="77777777" w:rsidR="00971CFB" w:rsidRDefault="00971CFB" w:rsidP="00243037">
            <w:p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5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Can RAN1 provide the feedback on whether the beam status in different beams (visible to the UE) of one cell are the same or can be different in any given time, i.e.. the beam status is cell specific or beam specific?</w:t>
            </w:r>
          </w:p>
          <w:p w14:paraId="26996585" w14:textId="0BF010EB" w:rsidR="00971CFB" w:rsidRDefault="00971CFB" w:rsidP="00243037">
            <w:pPr>
              <w:numPr>
                <w:ilvl w:val="7"/>
                <w:numId w:val="0"/>
              </w:numPr>
              <w:spacing w:after="120" w:line="240" w:lineRule="auto"/>
              <w:jc w:val="both"/>
              <w:rPr>
                <w:rFonts w:ascii="Times New Roman" w:eastAsia="宋体" w:hAnsi="Times New Roman" w:cs="Times New Roman"/>
                <w:sz w:val="20"/>
                <w:szCs w:val="20"/>
              </w:rPr>
            </w:pPr>
            <w:r w:rsidRPr="00971CFB">
              <w:rPr>
                <w:rFonts w:ascii="Times New Roman" w:eastAsia="宋体" w:hAnsi="Times New Roman" w:cs="Times New Roman" w:hint="eastAsia"/>
                <w:b/>
                <w:bCs/>
                <w:sz w:val="20"/>
                <w:szCs w:val="20"/>
                <w:highlight w:val="cyan"/>
              </w:rPr>
              <w:t xml:space="preserve">Answer5: </w:t>
            </w:r>
            <w:r w:rsidRPr="00971CFB">
              <w:rPr>
                <w:rFonts w:ascii="Times New Roman" w:eastAsia="宋体" w:hAnsi="Times New Roman" w:cs="Times New Roman" w:hint="eastAsia"/>
                <w:i/>
                <w:sz w:val="20"/>
                <w:szCs w:val="20"/>
                <w:highlight w:val="cyan"/>
              </w:rPr>
              <w:t>A</w:t>
            </w:r>
            <w:r w:rsidRPr="00971CFB">
              <w:rPr>
                <w:rFonts w:ascii="Times New Roman" w:eastAsia="宋体" w:hAnsi="Times New Roman" w:cs="Times New Roman"/>
                <w:i/>
                <w:sz w:val="20"/>
                <w:szCs w:val="20"/>
                <w:highlight w:val="cyan"/>
              </w:rPr>
              <w:t xml:space="preserve">s </w:t>
            </w:r>
            <w:r w:rsidRPr="00971CFB">
              <w:rPr>
                <w:rFonts w:ascii="Times New Roman" w:eastAsia="宋体" w:hAnsi="Times New Roman" w:cs="Times New Roman" w:hint="eastAsia"/>
                <w:i/>
                <w:sz w:val="20"/>
                <w:szCs w:val="20"/>
                <w:highlight w:val="cyan"/>
              </w:rPr>
              <w:t>explained in Question4</w:t>
            </w:r>
            <w:r w:rsidRPr="00971CFB">
              <w:rPr>
                <w:rFonts w:ascii="Times New Roman" w:eastAsia="宋体" w:hAnsi="Times New Roman" w:cs="Times New Roman"/>
                <w:i/>
                <w:sz w:val="20"/>
                <w:szCs w:val="20"/>
                <w:highlight w:val="cyan"/>
              </w:rPr>
              <w:t>’</w:t>
            </w:r>
            <w:r w:rsidRPr="00971CFB">
              <w:rPr>
                <w:rFonts w:ascii="Times New Roman" w:eastAsia="宋体" w:hAnsi="Times New Roman" w:cs="Times New Roman" w:hint="eastAsia"/>
                <w:i/>
                <w:sz w:val="20"/>
                <w:szCs w:val="20"/>
                <w:highlight w:val="cyan"/>
              </w:rPr>
              <w:t xml:space="preserve">s answer, </w:t>
            </w:r>
            <w:r w:rsidRPr="00971CFB">
              <w:rPr>
                <w:rFonts w:ascii="Times New Roman" w:eastAsia="宋体" w:hAnsi="Times New Roman" w:cs="Times New Roman"/>
                <w:bCs/>
                <w:i/>
                <w:sz w:val="20"/>
                <w:szCs w:val="20"/>
                <w:highlight w:val="cyan"/>
              </w:rPr>
              <w:t>from RAN1’s perspective,</w:t>
            </w:r>
            <w:r w:rsidRPr="00971CFB">
              <w:rPr>
                <w:rFonts w:ascii="Times New Roman" w:eastAsia="宋体" w:hAnsi="Times New Roman" w:cs="Times New Roman"/>
                <w:i/>
                <w:sz w:val="20"/>
                <w:szCs w:val="20"/>
                <w:highlight w:val="cyan"/>
              </w:rPr>
              <w:t xml:space="preserve"> </w:t>
            </w:r>
            <w:r w:rsidRPr="00971CFB">
              <w:rPr>
                <w:rFonts w:ascii="Times New Roman" w:eastAsia="宋体" w:hAnsi="Times New Roman" w:cs="Times New Roman" w:hint="eastAsia"/>
                <w:i/>
                <w:sz w:val="20"/>
                <w:szCs w:val="20"/>
                <w:highlight w:val="cyan"/>
              </w:rPr>
              <w:t>RAN1 agrees with RAN2 that the NTN beam is invisible to UE</w:t>
            </w:r>
            <w:r w:rsidRPr="00971CFB">
              <w:rPr>
                <w:rFonts w:ascii="Times New Roman" w:eastAsia="宋体" w:hAnsi="Times New Roman" w:cs="Times New Roman"/>
                <w:i/>
                <w:sz w:val="20"/>
                <w:szCs w:val="20"/>
                <w:highlight w:val="cyan"/>
              </w:rPr>
              <w:t xml:space="preserve"> and no intention to define the different beam status. </w:t>
            </w:r>
            <w:r w:rsidR="00740F7D">
              <w:rPr>
                <w:rFonts w:ascii="Times New Roman" w:eastAsia="宋体" w:hAnsi="Times New Roman" w:cs="Times New Roman"/>
                <w:i/>
                <w:sz w:val="20"/>
                <w:szCs w:val="20"/>
                <w:highlight w:val="cyan"/>
              </w:rPr>
              <w:t>E</w:t>
            </w:r>
            <w:r w:rsidR="00740F7D">
              <w:rPr>
                <w:rFonts w:ascii="Times New Roman" w:eastAsia="宋体" w:hAnsi="Times New Roman" w:cs="Times New Roman" w:hint="eastAsia"/>
                <w:i/>
                <w:sz w:val="20"/>
                <w:szCs w:val="20"/>
                <w:highlight w:val="cyan"/>
              </w:rPr>
              <w:t>ach</w:t>
            </w:r>
            <w:r w:rsidR="00740F7D" w:rsidRPr="00971CFB">
              <w:rPr>
                <w:rFonts w:ascii="Times New Roman" w:eastAsia="宋体" w:hAnsi="Times New Roman" w:cs="Times New Roman" w:hint="eastAsia"/>
                <w:i/>
                <w:sz w:val="20"/>
                <w:szCs w:val="20"/>
                <w:highlight w:val="cyan"/>
              </w:rPr>
              <w:t xml:space="preserve"> SSB </w:t>
            </w:r>
            <w:r w:rsidRPr="00971CFB">
              <w:rPr>
                <w:rFonts w:ascii="Times New Roman" w:eastAsia="宋体" w:hAnsi="Times New Roman" w:cs="Times New Roman" w:hint="eastAsia"/>
                <w:i/>
                <w:sz w:val="20"/>
                <w:szCs w:val="20"/>
                <w:highlight w:val="cyan"/>
              </w:rPr>
              <w:t>with different periodicities should be studied to meet the requirements of areas with different traffic load in the large coverage of NTN.</w:t>
            </w:r>
          </w:p>
        </w:tc>
      </w:tr>
    </w:tbl>
    <w:p w14:paraId="1288F92E" w14:textId="77777777" w:rsidR="00556CD9" w:rsidRDefault="00DD009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2BCC0C5D" w14:textId="77777777" w:rsidR="00556CD9" w:rsidRDefault="00DD009D">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According to the analysis given above, the</w:t>
      </w:r>
      <w:r>
        <w:rPr>
          <w:rFonts w:ascii="Times New Roman" w:eastAsia="宋体" w:hAnsi="Times New Roman" w:cs="Times New Roman"/>
          <w:sz w:val="20"/>
          <w:szCs w:val="20"/>
        </w:rPr>
        <w:t xml:space="preserve"> following proposal is provided</w:t>
      </w:r>
      <w:r>
        <w:rPr>
          <w:rFonts w:ascii="Times New Roman" w:eastAsia="宋体" w:hAnsi="Times New Roman" w:cs="Times New Roman" w:hint="eastAsia"/>
          <w:sz w:val="20"/>
          <w:szCs w:val="20"/>
        </w:rPr>
        <w:t>:</w:t>
      </w:r>
    </w:p>
    <w:p w14:paraId="3E036ED7" w14:textId="77777777" w:rsidR="00E134E9" w:rsidRDefault="00E134E9" w:rsidP="00E17C5E">
      <w:pPr>
        <w:spacing w:before="120" w:after="120" w:line="240" w:lineRule="auto"/>
        <w:jc w:val="both"/>
        <w:rPr>
          <w:rFonts w:ascii="Times New Roman" w:hAnsi="Times New Roman" w:cs="Times New Roman"/>
          <w:bCs/>
          <w:i/>
          <w:sz w:val="20"/>
          <w:szCs w:val="20"/>
        </w:rPr>
      </w:pPr>
      <w:r>
        <w:rPr>
          <w:rFonts w:ascii="Times New Roman" w:hAnsi="Times New Roman" w:cs="Times New Roman"/>
          <w:b/>
          <w:i/>
          <w:sz w:val="20"/>
          <w:szCs w:val="20"/>
        </w:rPr>
        <w:t xml:space="preserve">Proposal 1: </w:t>
      </w:r>
      <w:r>
        <w:rPr>
          <w:rFonts w:ascii="Times New Roman" w:hAnsi="Times New Roman" w:cs="Times New Roman" w:hint="eastAsia"/>
          <w:bCs/>
          <w:i/>
          <w:sz w:val="20"/>
          <w:szCs w:val="20"/>
        </w:rPr>
        <w:t>In the LS reply, it should be confirmed that</w:t>
      </w:r>
      <w:r>
        <w:rPr>
          <w:rFonts w:ascii="Times New Roman" w:hAnsi="Times New Roman" w:cs="Times New Roman"/>
          <w:bCs/>
          <w:i/>
          <w:sz w:val="20"/>
          <w:szCs w:val="20"/>
        </w:rPr>
        <w:t>:</w:t>
      </w:r>
    </w:p>
    <w:p w14:paraId="24C009E5" w14:textId="77777777" w:rsidR="00E134E9" w:rsidRPr="00E134E9" w:rsidRDefault="00E134E9" w:rsidP="00E17C5E">
      <w:pPr>
        <w:pStyle w:val="af8"/>
        <w:numPr>
          <w:ilvl w:val="0"/>
          <w:numId w:val="9"/>
        </w:numPr>
        <w:spacing w:before="120" w:after="120" w:line="240" w:lineRule="auto"/>
        <w:ind w:leftChars="0"/>
        <w:jc w:val="both"/>
        <w:rPr>
          <w:rFonts w:ascii="Times New Roman" w:hAnsi="Times New Roman" w:cs="Times New Roman"/>
          <w:bCs/>
          <w:i/>
          <w:sz w:val="20"/>
          <w:szCs w:val="20"/>
        </w:rPr>
      </w:pPr>
      <w:r w:rsidRPr="00E134E9">
        <w:rPr>
          <w:rFonts w:ascii="Times New Roman" w:hAnsi="Times New Roman" w:cs="Times New Roman"/>
          <w:bCs/>
          <w:i/>
          <w:sz w:val="20"/>
          <w:szCs w:val="20"/>
        </w:rPr>
        <w:t>T</w:t>
      </w:r>
      <w:r w:rsidRPr="00E134E9">
        <w:rPr>
          <w:rFonts w:ascii="Times New Roman" w:hAnsi="Times New Roman" w:cs="Times New Roman" w:hint="eastAsia"/>
          <w:bCs/>
          <w:i/>
          <w:sz w:val="20"/>
          <w:szCs w:val="20"/>
        </w:rPr>
        <w:t>he SSB periodicity extension is in the scope</w:t>
      </w:r>
      <w:r w:rsidRPr="00E134E9">
        <w:rPr>
          <w:rFonts w:ascii="Times New Roman" w:hAnsi="Times New Roman" w:cs="Times New Roman"/>
          <w:bCs/>
          <w:i/>
          <w:sz w:val="20"/>
          <w:szCs w:val="20"/>
        </w:rPr>
        <w:t xml:space="preserve"> without changes on the SSB pattern</w:t>
      </w:r>
      <w:r w:rsidRPr="00E134E9">
        <w:rPr>
          <w:rFonts w:ascii="Times New Roman" w:hAnsi="Times New Roman" w:cs="Times New Roman" w:hint="eastAsia"/>
          <w:bCs/>
          <w:i/>
          <w:sz w:val="20"/>
          <w:szCs w:val="20"/>
        </w:rPr>
        <w:t xml:space="preserve">. </w:t>
      </w:r>
    </w:p>
    <w:p w14:paraId="76485D38" w14:textId="77777777" w:rsidR="00E134E9" w:rsidRPr="00E134E9" w:rsidRDefault="00E134E9" w:rsidP="00E17C5E">
      <w:pPr>
        <w:pStyle w:val="af8"/>
        <w:numPr>
          <w:ilvl w:val="0"/>
          <w:numId w:val="9"/>
        </w:numPr>
        <w:spacing w:before="120" w:after="120" w:line="240" w:lineRule="auto"/>
        <w:ind w:leftChars="0"/>
        <w:jc w:val="both"/>
        <w:rPr>
          <w:rFonts w:ascii="Times New Roman" w:hAnsi="Times New Roman" w:cs="Times New Roman"/>
          <w:bCs/>
          <w:i/>
          <w:sz w:val="20"/>
          <w:szCs w:val="20"/>
        </w:rPr>
      </w:pPr>
      <w:r w:rsidRPr="00E134E9">
        <w:rPr>
          <w:rFonts w:ascii="Times New Roman" w:hAnsi="Times New Roman" w:cs="Times New Roman"/>
          <w:bCs/>
          <w:i/>
          <w:sz w:val="20"/>
          <w:szCs w:val="20"/>
        </w:rPr>
        <w:t>A</w:t>
      </w:r>
      <w:r w:rsidRPr="00E134E9">
        <w:rPr>
          <w:rFonts w:ascii="Times New Roman" w:hAnsi="Times New Roman" w:cs="Times New Roman" w:hint="eastAsia"/>
          <w:bCs/>
          <w:i/>
          <w:sz w:val="20"/>
          <w:szCs w:val="20"/>
        </w:rPr>
        <w:t xml:space="preserve"> minimum SSB periodicity of 640ms </w:t>
      </w:r>
      <w:r>
        <w:rPr>
          <w:rFonts w:ascii="Times New Roman" w:hAnsi="Times New Roman" w:cs="Times New Roman"/>
          <w:bCs/>
          <w:i/>
          <w:sz w:val="20"/>
          <w:szCs w:val="20"/>
        </w:rPr>
        <w:t>is supported</w:t>
      </w:r>
      <w:r w:rsidRPr="00E134E9">
        <w:rPr>
          <w:rFonts w:ascii="Times New Roman" w:hAnsi="Times New Roman" w:cs="Times New Roman" w:hint="eastAsia"/>
          <w:bCs/>
          <w:i/>
          <w:sz w:val="20"/>
          <w:szCs w:val="20"/>
        </w:rPr>
        <w:t xml:space="preserve"> to guarantee 100% DL coverage ratio.</w:t>
      </w:r>
    </w:p>
    <w:p w14:paraId="6890CAC3" w14:textId="77777777" w:rsidR="00556CD9" w:rsidRDefault="00DD009D" w:rsidP="00E17C5E">
      <w:pPr>
        <w:spacing w:before="120" w:after="120" w:line="240" w:lineRule="auto"/>
        <w:jc w:val="both"/>
        <w:rPr>
          <w:rFonts w:ascii="Times New Roman"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hAnsi="Times New Roman" w:cs="Times New Roman"/>
          <w:i/>
          <w:sz w:val="20"/>
          <w:szCs w:val="20"/>
        </w:rPr>
        <w:t>The existing common control signaling monitoring procedure can be reused by using the SSB’s periodicity as in current NR specification.</w:t>
      </w:r>
    </w:p>
    <w:p w14:paraId="705021D3" w14:textId="77777777" w:rsidR="00556CD9" w:rsidRDefault="00DD009D" w:rsidP="00E17C5E">
      <w:pPr>
        <w:numPr>
          <w:ilvl w:val="7"/>
          <w:numId w:val="0"/>
        </w:numPr>
        <w:spacing w:before="120" w:after="120" w:line="240" w:lineRule="auto"/>
        <w:jc w:val="both"/>
        <w:rPr>
          <w:rFonts w:ascii="Times New Roman" w:hAnsi="Times New Roman" w:cs="Times New Roman"/>
          <w:bCs/>
          <w:i/>
          <w:sz w:val="20"/>
          <w:szCs w:val="20"/>
        </w:rPr>
      </w:pPr>
      <w:r>
        <w:rPr>
          <w:rFonts w:ascii="Times New Roman" w:hAnsi="Times New Roman" w:cs="Times New Roman"/>
          <w:b/>
          <w:i/>
          <w:sz w:val="20"/>
          <w:szCs w:val="20"/>
        </w:rPr>
        <w:t xml:space="preserve">Observation 1: </w:t>
      </w:r>
      <w:r>
        <w:rPr>
          <w:rFonts w:ascii="Times New Roman" w:hAnsi="Times New Roman" w:cs="Times New Roman" w:hint="eastAsia"/>
          <w:bCs/>
          <w:i/>
          <w:sz w:val="20"/>
          <w:szCs w:val="20"/>
        </w:rPr>
        <w:t xml:space="preserve">The UL beam hopping should also be considered, </w:t>
      </w:r>
      <w:r>
        <w:rPr>
          <w:rFonts w:ascii="Times New Roman" w:hAnsi="Times New Roman" w:cs="Times New Roman"/>
          <w:bCs/>
          <w:i/>
          <w:sz w:val="20"/>
          <w:szCs w:val="20"/>
        </w:rPr>
        <w:t xml:space="preserve">which </w:t>
      </w:r>
      <w:r>
        <w:rPr>
          <w:rFonts w:ascii="Times New Roman" w:hAnsi="Times New Roman" w:cs="Times New Roman" w:hint="eastAsia"/>
          <w:bCs/>
          <w:i/>
          <w:sz w:val="20"/>
          <w:szCs w:val="20"/>
        </w:rPr>
        <w:t xml:space="preserve">can be </w:t>
      </w:r>
      <w:r>
        <w:rPr>
          <w:rFonts w:ascii="Times New Roman" w:hAnsi="Times New Roman" w:cs="Times New Roman"/>
          <w:bCs/>
          <w:i/>
          <w:sz w:val="20"/>
          <w:szCs w:val="20"/>
        </w:rPr>
        <w:t xml:space="preserve">an </w:t>
      </w:r>
      <w:r>
        <w:rPr>
          <w:rFonts w:ascii="Times New Roman" w:hAnsi="Times New Roman" w:cs="Times New Roman" w:hint="eastAsia"/>
          <w:bCs/>
          <w:i/>
          <w:sz w:val="20"/>
          <w:szCs w:val="20"/>
        </w:rPr>
        <w:t>implementation issue by assuming same hopping pattern as corresponding DL beam.</w:t>
      </w:r>
    </w:p>
    <w:p w14:paraId="55E9FFAE" w14:textId="77777777" w:rsidR="00A305D5" w:rsidRDefault="00A305D5" w:rsidP="00A305D5">
      <w:pPr>
        <w:spacing w:before="120" w:after="120" w:line="240" w:lineRule="auto"/>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 xml:space="preserve">: </w:t>
      </w:r>
      <w:r>
        <w:rPr>
          <w:rFonts w:ascii="Times New Roman" w:hAnsi="Times New Roman" w:cs="Times New Roman" w:hint="eastAsia"/>
          <w:bCs/>
          <w:i/>
          <w:sz w:val="20"/>
          <w:szCs w:val="20"/>
        </w:rPr>
        <w:t xml:space="preserve">Simultaneous </w:t>
      </w:r>
      <w:r>
        <w:rPr>
          <w:rFonts w:ascii="Times New Roman" w:hAnsi="Times New Roman" w:cs="Times New Roman"/>
          <w:bCs/>
          <w:i/>
          <w:sz w:val="20"/>
          <w:szCs w:val="20"/>
        </w:rPr>
        <w:t xml:space="preserve">service, e.g., with same </w:t>
      </w:r>
      <w:r>
        <w:rPr>
          <w:rFonts w:ascii="Times New Roman" w:hAnsi="Times New Roman" w:cs="Times New Roman" w:hint="eastAsia"/>
          <w:bCs/>
          <w:i/>
          <w:sz w:val="20"/>
          <w:szCs w:val="20"/>
        </w:rPr>
        <w:t>beam hopping</w:t>
      </w:r>
      <w:r>
        <w:rPr>
          <w:rFonts w:ascii="Times New Roman" w:hAnsi="Times New Roman" w:cs="Times New Roman"/>
          <w:bCs/>
          <w:i/>
          <w:sz w:val="20"/>
          <w:szCs w:val="20"/>
        </w:rPr>
        <w:t xml:space="preserve"> pattern, </w:t>
      </w:r>
      <w:r>
        <w:rPr>
          <w:rFonts w:ascii="Times New Roman" w:hAnsi="Times New Roman" w:cs="Times New Roman" w:hint="eastAsia"/>
          <w:bCs/>
          <w:i/>
          <w:sz w:val="20"/>
          <w:szCs w:val="20"/>
        </w:rPr>
        <w:t xml:space="preserve">for both DL and UL beams is needed </w:t>
      </w:r>
      <w:r>
        <w:rPr>
          <w:rFonts w:ascii="Times New Roman" w:hAnsi="Times New Roman" w:cs="Times New Roman"/>
          <w:bCs/>
          <w:i/>
          <w:sz w:val="20"/>
          <w:szCs w:val="20"/>
        </w:rPr>
        <w:t>for</w:t>
      </w:r>
      <w:r>
        <w:rPr>
          <w:rFonts w:ascii="Times New Roman" w:hAnsi="Times New Roman" w:cs="Times New Roman" w:hint="eastAsia"/>
          <w:bCs/>
          <w:i/>
          <w:sz w:val="20"/>
          <w:szCs w:val="20"/>
        </w:rPr>
        <w:t xml:space="preserve"> FDD NTN.</w:t>
      </w:r>
    </w:p>
    <w:p w14:paraId="6C7819B9" w14:textId="77777777" w:rsidR="00556CD9" w:rsidRDefault="00DD009D" w:rsidP="00E17C5E">
      <w:pPr>
        <w:spacing w:before="120" w:after="120" w:line="240" w:lineRule="auto"/>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Pr>
          <w:rFonts w:ascii="Times New Roman" w:hAnsi="Times New Roman" w:cs="Times New Roman"/>
          <w:b/>
          <w:i/>
          <w:sz w:val="20"/>
          <w:szCs w:val="20"/>
        </w:rPr>
        <w:t xml:space="preserve">: </w:t>
      </w:r>
      <w:r>
        <w:rPr>
          <w:rFonts w:ascii="Times New Roman" w:hAnsi="Times New Roman" w:cs="Times New Roman" w:hint="eastAsia"/>
          <w:bCs/>
          <w:i/>
          <w:sz w:val="20"/>
          <w:szCs w:val="20"/>
        </w:rPr>
        <w:t>SSB periodicity extension is necessary to support initial access procedure.</w:t>
      </w:r>
    </w:p>
    <w:p w14:paraId="430D334B" w14:textId="77777777" w:rsidR="00BC5A51" w:rsidRPr="00BC5A51" w:rsidRDefault="00BC5A51" w:rsidP="00BC5A51">
      <w:pPr>
        <w:spacing w:before="120" w:after="120" w:line="240" w:lineRule="auto"/>
        <w:jc w:val="both"/>
        <w:rPr>
          <w:rFonts w:ascii="Times New Roman"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Pr>
          <w:rFonts w:ascii="Times New Roman" w:hAnsi="Times New Roman" w:cs="Times New Roman"/>
          <w:b/>
          <w:i/>
          <w:sz w:val="20"/>
          <w:szCs w:val="20"/>
        </w:rPr>
        <w:t xml:space="preserve">: </w:t>
      </w:r>
      <w:r w:rsidRPr="00BC5A51">
        <w:rPr>
          <w:rFonts w:ascii="Times New Roman" w:hAnsi="Times New Roman" w:cs="Times New Roman"/>
          <w:i/>
          <w:sz w:val="20"/>
          <w:szCs w:val="20"/>
        </w:rPr>
        <w:t>For Q4 and Q5, i</w:t>
      </w:r>
      <w:r w:rsidRPr="00BC5A51">
        <w:rPr>
          <w:rFonts w:ascii="Times New Roman" w:hAnsi="Times New Roman" w:cs="Times New Roman" w:hint="eastAsia"/>
          <w:i/>
          <w:sz w:val="20"/>
          <w:szCs w:val="20"/>
        </w:rPr>
        <w:t>t</w:t>
      </w:r>
      <w:r w:rsidRPr="00BC5A51">
        <w:rPr>
          <w:rFonts w:ascii="Times New Roman" w:hAnsi="Times New Roman" w:cs="Times New Roman"/>
          <w:i/>
          <w:sz w:val="20"/>
          <w:szCs w:val="20"/>
        </w:rPr>
        <w:t xml:space="preserve"> should be clarified that:</w:t>
      </w:r>
    </w:p>
    <w:p w14:paraId="6C75ACFE" w14:textId="77777777" w:rsidR="00BC5A51" w:rsidRPr="00BC5A51" w:rsidRDefault="00BC5A51" w:rsidP="00BC5A51">
      <w:pPr>
        <w:pStyle w:val="af8"/>
        <w:numPr>
          <w:ilvl w:val="0"/>
          <w:numId w:val="11"/>
        </w:numPr>
        <w:spacing w:before="120" w:after="120" w:line="240" w:lineRule="auto"/>
        <w:ind w:leftChars="0"/>
        <w:jc w:val="both"/>
        <w:rPr>
          <w:rFonts w:ascii="Times New Roman" w:hAnsi="Times New Roman" w:cs="Times New Roman"/>
          <w:bCs/>
          <w:i/>
          <w:sz w:val="20"/>
          <w:szCs w:val="20"/>
        </w:rPr>
      </w:pPr>
      <w:r w:rsidRPr="00BC5A51">
        <w:rPr>
          <w:rFonts w:ascii="Times New Roman" w:hAnsi="Times New Roman" w:cs="Times New Roman"/>
          <w:i/>
          <w:sz w:val="20"/>
          <w:szCs w:val="20"/>
        </w:rPr>
        <w:t>RAN</w:t>
      </w:r>
      <w:r>
        <w:rPr>
          <w:rFonts w:ascii="Times New Roman" w:hAnsi="Times New Roman" w:cs="Times New Roman"/>
          <w:i/>
          <w:sz w:val="20"/>
          <w:szCs w:val="20"/>
        </w:rPr>
        <w:t>1</w:t>
      </w:r>
      <w:r w:rsidRPr="00BC5A51">
        <w:rPr>
          <w:rFonts w:ascii="Times New Roman" w:hAnsi="Times New Roman" w:cs="Times New Roman"/>
          <w:i/>
          <w:sz w:val="20"/>
          <w:szCs w:val="20"/>
        </w:rPr>
        <w:t xml:space="preserve"> will not define any </w:t>
      </w:r>
      <w:r w:rsidRPr="00BC5A51">
        <w:rPr>
          <w:rFonts w:ascii="Times New Roman" w:hAnsi="Times New Roman" w:cs="Times New Roman"/>
          <w:bCs/>
          <w:i/>
          <w:sz w:val="20"/>
          <w:szCs w:val="20"/>
        </w:rPr>
        <w:t>beam status and previous agreement is only for simulation evaluation purpose.</w:t>
      </w:r>
    </w:p>
    <w:p w14:paraId="797A89ED" w14:textId="77777777" w:rsidR="00BC5A51" w:rsidRPr="00BC5A51" w:rsidRDefault="00BC5A51" w:rsidP="00BC5A51">
      <w:pPr>
        <w:pStyle w:val="af8"/>
        <w:numPr>
          <w:ilvl w:val="0"/>
          <w:numId w:val="11"/>
        </w:numPr>
        <w:spacing w:before="120" w:after="120" w:line="240" w:lineRule="auto"/>
        <w:ind w:leftChars="0"/>
        <w:jc w:val="both"/>
        <w:rPr>
          <w:rFonts w:ascii="Times New Roman" w:hAnsi="Times New Roman" w:cs="Times New Roman"/>
          <w:bCs/>
          <w:i/>
          <w:sz w:val="20"/>
          <w:szCs w:val="20"/>
        </w:rPr>
      </w:pPr>
      <w:r w:rsidRPr="00BC5A51">
        <w:rPr>
          <w:rFonts w:ascii="Times New Roman" w:hAnsi="Times New Roman" w:cs="Times New Roman"/>
          <w:bCs/>
          <w:i/>
          <w:sz w:val="20"/>
          <w:szCs w:val="20"/>
        </w:rPr>
        <w:t>The concept of beam is still invisible to the UE</w:t>
      </w:r>
    </w:p>
    <w:p w14:paraId="6D0A3A76" w14:textId="77777777" w:rsidR="00BC5A51" w:rsidRDefault="00BC5A51" w:rsidP="00BC5A51">
      <w:pPr>
        <w:spacing w:before="120" w:after="120" w:line="240" w:lineRule="auto"/>
        <w:jc w:val="both"/>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Pr>
          <w:rFonts w:ascii="Times New Roman" w:hAnsi="Times New Roman" w:cs="Times New Roman"/>
          <w:b/>
          <w:i/>
          <w:sz w:val="20"/>
          <w:szCs w:val="20"/>
        </w:rPr>
        <w:t xml:space="preserve">: </w:t>
      </w:r>
      <w:r>
        <w:rPr>
          <w:rFonts w:ascii="Times New Roman" w:hAnsi="Times New Roman" w:cs="Times New Roman" w:hint="eastAsia"/>
          <w:bCs/>
          <w:i/>
          <w:sz w:val="20"/>
          <w:szCs w:val="20"/>
        </w:rPr>
        <w:t>SSBs with different periodicities should be studied to meet the requirements of areas with different traffic load.</w:t>
      </w:r>
    </w:p>
    <w:p w14:paraId="457063C2" w14:textId="77777777" w:rsidR="00971CFB" w:rsidRDefault="00971CFB" w:rsidP="00971CFB">
      <w:pPr>
        <w:spacing w:before="120" w:after="120" w:line="240" w:lineRule="auto"/>
        <w:jc w:val="both"/>
        <w:rPr>
          <w:rFonts w:ascii="Times New Roman" w:hAnsi="Times New Roman" w:cs="Times New Roman"/>
          <w:b/>
          <w:bCs/>
          <w:i/>
          <w:sz w:val="20"/>
          <w:szCs w:val="20"/>
        </w:rPr>
      </w:pPr>
      <w:r>
        <w:rPr>
          <w:rFonts w:ascii="Times New Roman" w:hAnsi="Times New Roman" w:cs="Times New Roman"/>
          <w:b/>
          <w:bCs/>
          <w:i/>
          <w:sz w:val="20"/>
          <w:szCs w:val="20"/>
        </w:rPr>
        <w:t>Proposal 7: The following responses should be considered in the reply LS:</w:t>
      </w:r>
    </w:p>
    <w:tbl>
      <w:tblPr>
        <w:tblStyle w:val="af2"/>
        <w:tblW w:w="0" w:type="auto"/>
        <w:tblLook w:val="04A0" w:firstRow="1" w:lastRow="0" w:firstColumn="1" w:lastColumn="0" w:noHBand="0" w:noVBand="1"/>
      </w:tblPr>
      <w:tblGrid>
        <w:gridCol w:w="9350"/>
      </w:tblGrid>
      <w:tr w:rsidR="00971CFB" w14:paraId="076F65F3" w14:textId="77777777" w:rsidTr="00243037">
        <w:tc>
          <w:tcPr>
            <w:tcW w:w="9350" w:type="dxa"/>
          </w:tcPr>
          <w:p w14:paraId="03AFD89B" w14:textId="77777777" w:rsidR="00971CFB" w:rsidRDefault="00971CFB" w:rsidP="00243037">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1</w:t>
            </w:r>
            <w:r>
              <w:rPr>
                <w:rFonts w:ascii="Times New Roman" w:eastAsia="宋体" w:hAnsi="Times New Roman" w:cs="Times New Roman" w:hint="eastAsia"/>
                <w:sz w:val="20"/>
                <w:szCs w:val="20"/>
              </w:rPr>
              <w:t xml:space="preserve"> :</w:t>
            </w:r>
            <w:proofErr w:type="gramEnd"/>
            <w:r>
              <w:rPr>
                <w:rFonts w:ascii="Times New Roman" w:eastAsia="宋体" w:hAnsi="Times New Roman" w:cs="Times New Roman" w:hint="eastAsia"/>
                <w:sz w:val="20"/>
                <w:szCs w:val="20"/>
              </w:rPr>
              <w:t xml:space="preserve"> Can RAN1 provide the information on their progress on whether the existing SSB pattern for an NR cell (e.g. SSB position in burst, SSB index number, etc.) is changed in Rel-19 NR NTN, and whether the SSB periodicity is extended compared with existing TN values?</w:t>
            </w:r>
          </w:p>
          <w:p w14:paraId="0C155E98" w14:textId="77777777" w:rsidR="00971CFB" w:rsidRPr="00517C4F" w:rsidRDefault="00971CFB" w:rsidP="00243037">
            <w:pPr>
              <w:numPr>
                <w:ilvl w:val="255"/>
                <w:numId w:val="0"/>
              </w:numPr>
              <w:spacing w:after="0" w:line="240" w:lineRule="auto"/>
              <w:jc w:val="both"/>
              <w:rPr>
                <w:rFonts w:ascii="Times New Roman" w:hAnsi="Times New Roman" w:cs="Times New Roman"/>
                <w:bCs/>
                <w:i/>
                <w:sz w:val="20"/>
                <w:szCs w:val="20"/>
              </w:rPr>
            </w:pPr>
            <w:r w:rsidRPr="00A3318B">
              <w:rPr>
                <w:rFonts w:ascii="Times New Roman" w:eastAsia="宋体" w:hAnsi="Times New Roman" w:cs="Times New Roman" w:hint="eastAsia"/>
                <w:b/>
                <w:bCs/>
                <w:sz w:val="20"/>
                <w:szCs w:val="20"/>
                <w:highlight w:val="cyan"/>
              </w:rPr>
              <w:t xml:space="preserve">Answer1: </w:t>
            </w:r>
            <w:r w:rsidRPr="00A3318B">
              <w:rPr>
                <w:rFonts w:ascii="Times New Roman" w:eastAsia="宋体" w:hAnsi="Times New Roman" w:cs="Times New Roman"/>
                <w:bCs/>
                <w:i/>
                <w:sz w:val="20"/>
                <w:szCs w:val="20"/>
                <w:highlight w:val="cyan"/>
              </w:rPr>
              <w:t>From RAN1’s perspective, t</w:t>
            </w:r>
            <w:r w:rsidRPr="00A3318B">
              <w:rPr>
                <w:rFonts w:ascii="Times New Roman" w:hAnsi="Times New Roman" w:cs="Times New Roman" w:hint="eastAsia"/>
                <w:bCs/>
                <w:i/>
                <w:sz w:val="20"/>
                <w:szCs w:val="20"/>
                <w:highlight w:val="cyan"/>
              </w:rPr>
              <w:t>he SSB periodicity extension is in the scope</w:t>
            </w:r>
            <w:r w:rsidRPr="00A3318B">
              <w:rPr>
                <w:rFonts w:ascii="Times New Roman" w:hAnsi="Times New Roman" w:cs="Times New Roman"/>
                <w:bCs/>
                <w:i/>
                <w:sz w:val="20"/>
                <w:szCs w:val="20"/>
                <w:highlight w:val="cyan"/>
              </w:rPr>
              <w:t xml:space="preserve"> without changes on the SSB pattern</w:t>
            </w:r>
            <w:r w:rsidRPr="00A3318B">
              <w:rPr>
                <w:rFonts w:ascii="Times New Roman" w:hAnsi="Times New Roman" w:cs="Times New Roman" w:hint="eastAsia"/>
                <w:bCs/>
                <w:i/>
                <w:sz w:val="20"/>
                <w:szCs w:val="20"/>
                <w:highlight w:val="cyan"/>
              </w:rPr>
              <w:t xml:space="preserve">. </w:t>
            </w:r>
            <w:r w:rsidRPr="00A3318B">
              <w:rPr>
                <w:rFonts w:ascii="Times New Roman" w:hAnsi="Times New Roman" w:cs="Times New Roman"/>
                <w:bCs/>
                <w:i/>
                <w:sz w:val="20"/>
                <w:szCs w:val="20"/>
                <w:highlight w:val="cyan"/>
              </w:rPr>
              <w:t>A new</w:t>
            </w:r>
            <w:r w:rsidRPr="00A3318B">
              <w:rPr>
                <w:rFonts w:ascii="Times New Roman" w:hAnsi="Times New Roman" w:cs="Times New Roman" w:hint="eastAsia"/>
                <w:bCs/>
                <w:i/>
                <w:sz w:val="20"/>
                <w:szCs w:val="20"/>
                <w:highlight w:val="cyan"/>
              </w:rPr>
              <w:t xml:space="preserve"> SSB periodicity </w:t>
            </w:r>
            <w:r w:rsidRPr="00A3318B">
              <w:rPr>
                <w:rFonts w:ascii="Times New Roman" w:hAnsi="Times New Roman" w:cs="Times New Roman"/>
                <w:bCs/>
                <w:i/>
                <w:sz w:val="20"/>
                <w:szCs w:val="20"/>
                <w:highlight w:val="cyan"/>
              </w:rPr>
              <w:t xml:space="preserve">as </w:t>
            </w:r>
            <w:r w:rsidRPr="00A3318B">
              <w:rPr>
                <w:rFonts w:ascii="Times New Roman" w:hAnsi="Times New Roman" w:cs="Times New Roman" w:hint="eastAsia"/>
                <w:bCs/>
                <w:i/>
                <w:sz w:val="20"/>
                <w:szCs w:val="20"/>
                <w:highlight w:val="cyan"/>
              </w:rPr>
              <w:t xml:space="preserve">640ms </w:t>
            </w:r>
            <w:r w:rsidRPr="00A3318B">
              <w:rPr>
                <w:rFonts w:ascii="Times New Roman" w:hAnsi="Times New Roman" w:cs="Times New Roman"/>
                <w:bCs/>
                <w:i/>
                <w:sz w:val="20"/>
                <w:szCs w:val="20"/>
                <w:highlight w:val="cyan"/>
              </w:rPr>
              <w:t>is supported</w:t>
            </w:r>
            <w:r w:rsidRPr="00A3318B">
              <w:rPr>
                <w:rFonts w:ascii="Times New Roman" w:hAnsi="Times New Roman" w:cs="Times New Roman" w:hint="eastAsia"/>
                <w:bCs/>
                <w:i/>
                <w:sz w:val="20"/>
                <w:szCs w:val="20"/>
                <w:highlight w:val="cyan"/>
              </w:rPr>
              <w:t xml:space="preserve"> to guarantee 100% DL coverage ratio.</w:t>
            </w:r>
          </w:p>
          <w:p w14:paraId="2ADAAE1C" w14:textId="77777777" w:rsidR="00971CFB" w:rsidRDefault="00971CFB" w:rsidP="00243037">
            <w:pPr>
              <w:numPr>
                <w:ilvl w:val="255"/>
                <w:numId w:val="0"/>
              </w:numPr>
              <w:spacing w:after="0" w:line="240" w:lineRule="auto"/>
              <w:jc w:val="both"/>
              <w:rPr>
                <w:rFonts w:ascii="Times New Roman" w:eastAsia="宋体" w:hAnsi="Times New Roman" w:cs="Times New Roman"/>
                <w:sz w:val="20"/>
                <w:szCs w:val="20"/>
              </w:rPr>
            </w:pPr>
          </w:p>
          <w:p w14:paraId="22562730" w14:textId="77777777" w:rsidR="00971CFB" w:rsidRDefault="00971CFB" w:rsidP="00243037">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2</w:t>
            </w:r>
            <w:r>
              <w:rPr>
                <w:rFonts w:ascii="Times New Roman" w:eastAsia="宋体" w:hAnsi="Times New Roman" w:cs="Times New Roman" w:hint="eastAsia"/>
                <w:sz w:val="20"/>
                <w:szCs w:val="20"/>
              </w:rPr>
              <w:t xml:space="preserve"> :</w:t>
            </w:r>
            <w:proofErr w:type="gramEnd"/>
            <w:r>
              <w:rPr>
                <w:rFonts w:ascii="Times New Roman" w:eastAsia="宋体" w:hAnsi="Times New Roman" w:cs="Times New Roman" w:hint="eastAsia"/>
                <w:sz w:val="20"/>
                <w:szCs w:val="20"/>
              </w:rPr>
              <w:t xml:space="preserve"> Can RAN1 provide the information on whether/how the solution RAN1 is investigating is expected to impact common control </w:t>
            </w:r>
            <w:proofErr w:type="spellStart"/>
            <w:r>
              <w:rPr>
                <w:rFonts w:ascii="Times New Roman" w:eastAsia="宋体" w:hAnsi="Times New Roman" w:cs="Times New Roman" w:hint="eastAsia"/>
                <w:sz w:val="20"/>
                <w:szCs w:val="20"/>
              </w:rPr>
              <w:t>signalling</w:t>
            </w:r>
            <w:proofErr w:type="spellEnd"/>
            <w:r>
              <w:rPr>
                <w:rFonts w:ascii="Times New Roman" w:eastAsia="宋体" w:hAnsi="Times New Roman" w:cs="Times New Roman" w:hint="eastAsia"/>
                <w:sz w:val="20"/>
                <w:szCs w:val="20"/>
              </w:rPr>
              <w:t xml:space="preserve"> for UEs in RRC idle / RRC inactive?</w:t>
            </w:r>
          </w:p>
          <w:p w14:paraId="5E2A2D0F" w14:textId="77777777" w:rsidR="00971CFB" w:rsidRDefault="00971CFB" w:rsidP="00243037">
            <w:pPr>
              <w:spacing w:before="120" w:after="120" w:line="240" w:lineRule="auto"/>
              <w:jc w:val="both"/>
              <w:rPr>
                <w:rFonts w:ascii="Times New Roman" w:eastAsia="宋体" w:hAnsi="Times New Roman" w:cs="Times New Roman"/>
                <w:sz w:val="20"/>
                <w:szCs w:val="20"/>
              </w:rPr>
            </w:pPr>
            <w:r w:rsidRPr="00A3318B">
              <w:rPr>
                <w:rFonts w:ascii="Times New Roman" w:eastAsia="宋体" w:hAnsi="Times New Roman" w:cs="Times New Roman" w:hint="eastAsia"/>
                <w:b/>
                <w:bCs/>
                <w:sz w:val="20"/>
                <w:szCs w:val="20"/>
                <w:highlight w:val="cyan"/>
              </w:rPr>
              <w:t xml:space="preserve">Answer2: </w:t>
            </w:r>
            <w:r w:rsidRPr="00A3318B">
              <w:rPr>
                <w:rFonts w:ascii="Times New Roman" w:eastAsia="宋体" w:hAnsi="Times New Roman" w:cs="Times New Roman"/>
                <w:bCs/>
                <w:i/>
                <w:sz w:val="20"/>
                <w:szCs w:val="20"/>
                <w:highlight w:val="cyan"/>
              </w:rPr>
              <w:t xml:space="preserve">From RAN1’s perspective, </w:t>
            </w:r>
            <w:r w:rsidRPr="00A3318B">
              <w:rPr>
                <w:rFonts w:ascii="Times New Roman" w:eastAsia="宋体" w:hAnsi="Times New Roman" w:cs="Times New Roman" w:hint="eastAsia"/>
                <w:i/>
                <w:sz w:val="20"/>
                <w:szCs w:val="20"/>
                <w:highlight w:val="cyan"/>
              </w:rPr>
              <w:t>the existing common control signaling monitoring procedure can be reused with adapted periodicity as the SSB</w:t>
            </w:r>
            <w:r w:rsidRPr="00A3318B">
              <w:rPr>
                <w:rFonts w:ascii="Times New Roman" w:eastAsia="宋体" w:hAnsi="Times New Roman" w:cs="Times New Roman"/>
                <w:i/>
                <w:sz w:val="20"/>
                <w:szCs w:val="20"/>
                <w:highlight w:val="cyan"/>
              </w:rPr>
              <w:t>’</w:t>
            </w:r>
            <w:r w:rsidRPr="00A3318B">
              <w:rPr>
                <w:rFonts w:ascii="Times New Roman" w:eastAsia="宋体" w:hAnsi="Times New Roman" w:cs="Times New Roman" w:hint="eastAsia"/>
                <w:i/>
                <w:sz w:val="20"/>
                <w:szCs w:val="20"/>
                <w:highlight w:val="cyan"/>
              </w:rPr>
              <w:t>s periodicity as in current NR specification</w:t>
            </w:r>
            <w:r w:rsidRPr="00A3318B">
              <w:rPr>
                <w:rFonts w:ascii="Times New Roman" w:eastAsia="宋体" w:hAnsi="Times New Roman" w:cs="Times New Roman"/>
                <w:i/>
                <w:sz w:val="20"/>
                <w:szCs w:val="20"/>
                <w:highlight w:val="cyan"/>
              </w:rPr>
              <w:t xml:space="preserve"> </w:t>
            </w:r>
            <w:r w:rsidRPr="00A3318B">
              <w:rPr>
                <w:rFonts w:ascii="Times New Roman" w:eastAsia="宋体" w:hAnsi="Times New Roman" w:cs="Times New Roman" w:hint="eastAsia"/>
                <w:i/>
                <w:sz w:val="20"/>
                <w:szCs w:val="20"/>
                <w:highlight w:val="cyan"/>
              </w:rPr>
              <w:t>for UEs in RRC idle / RRC inactive</w:t>
            </w:r>
            <w:r w:rsidRPr="00A3318B">
              <w:rPr>
                <w:rFonts w:ascii="Times New Roman" w:eastAsia="宋体" w:hAnsi="Times New Roman" w:cs="Times New Roman"/>
                <w:i/>
                <w:sz w:val="20"/>
                <w:szCs w:val="20"/>
                <w:highlight w:val="cyan"/>
              </w:rPr>
              <w:t>.</w:t>
            </w:r>
          </w:p>
          <w:p w14:paraId="130F8360" w14:textId="77777777" w:rsidR="00971CFB" w:rsidRDefault="00971CFB" w:rsidP="00243037">
            <w:pPr>
              <w:numPr>
                <w:ilvl w:val="255"/>
                <w:numId w:val="0"/>
              </w:numPr>
              <w:spacing w:after="0" w:line="240" w:lineRule="auto"/>
              <w:jc w:val="both"/>
              <w:rPr>
                <w:rFonts w:ascii="Times New Roman" w:eastAsia="宋体" w:hAnsi="Times New Roman" w:cs="Times New Roman"/>
                <w:sz w:val="20"/>
                <w:szCs w:val="20"/>
              </w:rPr>
            </w:pPr>
          </w:p>
          <w:p w14:paraId="552FB511" w14:textId="77777777" w:rsidR="00971CFB" w:rsidRDefault="00971CFB" w:rsidP="00243037">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3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Can RAN1 provide the feedback on whether UL beam hopping is also being studied in RAN1 (and whether this is separate from DL beam hopping)?</w:t>
            </w:r>
          </w:p>
          <w:p w14:paraId="22423A0C" w14:textId="77777777" w:rsidR="00971CFB" w:rsidRDefault="00971CFB" w:rsidP="00243037">
            <w:pPr>
              <w:spacing w:before="120" w:after="120" w:line="240" w:lineRule="auto"/>
              <w:jc w:val="both"/>
              <w:rPr>
                <w:rFonts w:ascii="Times New Roman" w:eastAsia="宋体" w:hAnsi="Times New Roman" w:cs="Times New Roman"/>
                <w:sz w:val="20"/>
                <w:szCs w:val="20"/>
              </w:rPr>
            </w:pPr>
            <w:r w:rsidRPr="00A3318B">
              <w:rPr>
                <w:rFonts w:ascii="Times New Roman" w:eastAsia="宋体" w:hAnsi="Times New Roman" w:cs="Times New Roman" w:hint="eastAsia"/>
                <w:b/>
                <w:bCs/>
                <w:sz w:val="20"/>
                <w:szCs w:val="20"/>
                <w:highlight w:val="cyan"/>
              </w:rPr>
              <w:t xml:space="preserve">Answer3: </w:t>
            </w:r>
            <w:r w:rsidRPr="00A3318B">
              <w:rPr>
                <w:rFonts w:ascii="Times New Roman" w:eastAsia="宋体" w:hAnsi="Times New Roman" w:cs="Times New Roman"/>
                <w:bCs/>
                <w:i/>
                <w:sz w:val="20"/>
                <w:szCs w:val="20"/>
                <w:highlight w:val="cyan"/>
              </w:rPr>
              <w:t>From RAN1’s perspective,</w:t>
            </w:r>
            <w:r w:rsidRPr="00A3318B">
              <w:rPr>
                <w:rFonts w:ascii="Times New Roman" w:eastAsia="宋体" w:hAnsi="Times New Roman" w:cs="Times New Roman"/>
                <w:i/>
                <w:sz w:val="20"/>
                <w:szCs w:val="20"/>
                <w:highlight w:val="cyan"/>
              </w:rPr>
              <w:t xml:space="preserve"> for</w:t>
            </w:r>
            <w:r w:rsidRPr="00A3318B">
              <w:rPr>
                <w:rFonts w:ascii="Times New Roman" w:eastAsia="宋体" w:hAnsi="Times New Roman" w:cs="Times New Roman" w:hint="eastAsia"/>
                <w:i/>
                <w:sz w:val="20"/>
                <w:szCs w:val="20"/>
                <w:highlight w:val="cyan"/>
              </w:rPr>
              <w:t xml:space="preserve"> FDD </w:t>
            </w:r>
            <w:r w:rsidRPr="00A3318B">
              <w:rPr>
                <w:rFonts w:ascii="Times New Roman" w:eastAsia="宋体" w:hAnsi="Times New Roman" w:cs="Times New Roman"/>
                <w:i/>
                <w:sz w:val="20"/>
                <w:szCs w:val="20"/>
                <w:highlight w:val="cyan"/>
              </w:rPr>
              <w:t>NTNs, simultaneous</w:t>
            </w:r>
            <w:r w:rsidRPr="00A3318B">
              <w:rPr>
                <w:rFonts w:ascii="Times New Roman" w:hAnsi="Times New Roman" w:cs="Times New Roman" w:hint="eastAsia"/>
                <w:bCs/>
                <w:i/>
                <w:sz w:val="20"/>
                <w:szCs w:val="20"/>
                <w:highlight w:val="cyan"/>
              </w:rPr>
              <w:t xml:space="preserve"> </w:t>
            </w:r>
            <w:r w:rsidRPr="00A3318B">
              <w:rPr>
                <w:rFonts w:ascii="Times New Roman" w:hAnsi="Times New Roman" w:cs="Times New Roman"/>
                <w:bCs/>
                <w:i/>
                <w:sz w:val="20"/>
                <w:szCs w:val="20"/>
                <w:highlight w:val="cyan"/>
              </w:rPr>
              <w:t xml:space="preserve">service, e.g., with same </w:t>
            </w:r>
            <w:r w:rsidRPr="00A3318B">
              <w:rPr>
                <w:rFonts w:ascii="Times New Roman" w:hAnsi="Times New Roman" w:cs="Times New Roman" w:hint="eastAsia"/>
                <w:bCs/>
                <w:i/>
                <w:sz w:val="20"/>
                <w:szCs w:val="20"/>
                <w:highlight w:val="cyan"/>
              </w:rPr>
              <w:t>beam hopping</w:t>
            </w:r>
            <w:r w:rsidRPr="00A3318B">
              <w:rPr>
                <w:rFonts w:ascii="Times New Roman" w:hAnsi="Times New Roman" w:cs="Times New Roman"/>
                <w:bCs/>
                <w:i/>
                <w:sz w:val="20"/>
                <w:szCs w:val="20"/>
                <w:highlight w:val="cyan"/>
              </w:rPr>
              <w:t xml:space="preserve"> pattern, </w:t>
            </w:r>
            <w:r w:rsidRPr="00A3318B">
              <w:rPr>
                <w:rFonts w:ascii="Times New Roman" w:hAnsi="Times New Roman" w:cs="Times New Roman" w:hint="eastAsia"/>
                <w:bCs/>
                <w:i/>
                <w:sz w:val="20"/>
                <w:szCs w:val="20"/>
                <w:highlight w:val="cyan"/>
              </w:rPr>
              <w:t>for both DL and UL beams is needed</w:t>
            </w:r>
            <w:r w:rsidRPr="00A3318B">
              <w:rPr>
                <w:rFonts w:ascii="Times New Roman" w:hAnsi="Times New Roman" w:cs="Times New Roman"/>
                <w:bCs/>
                <w:i/>
                <w:sz w:val="20"/>
                <w:szCs w:val="20"/>
                <w:highlight w:val="cyan"/>
              </w:rPr>
              <w:t xml:space="preserve">, which require the same </w:t>
            </w:r>
            <w:r w:rsidRPr="00A3318B">
              <w:rPr>
                <w:rFonts w:ascii="Times New Roman" w:eastAsia="宋体" w:hAnsi="Times New Roman" w:cs="Times New Roman" w:hint="eastAsia"/>
                <w:i/>
                <w:sz w:val="20"/>
                <w:szCs w:val="20"/>
                <w:highlight w:val="cyan"/>
              </w:rPr>
              <w:t>UL beam hopping</w:t>
            </w:r>
            <w:r w:rsidRPr="00A3318B">
              <w:rPr>
                <w:rFonts w:ascii="Times New Roman" w:eastAsia="宋体" w:hAnsi="Times New Roman" w:cs="Times New Roman"/>
                <w:i/>
                <w:sz w:val="20"/>
                <w:szCs w:val="20"/>
                <w:highlight w:val="cyan"/>
              </w:rPr>
              <w:t xml:space="preserve"> as DL. Additionally, it </w:t>
            </w:r>
            <w:r w:rsidRPr="00A3318B">
              <w:rPr>
                <w:rFonts w:ascii="Times New Roman" w:eastAsia="宋体" w:hAnsi="Times New Roman" w:cs="Times New Roman" w:hint="eastAsia"/>
                <w:i/>
                <w:sz w:val="20"/>
                <w:szCs w:val="20"/>
                <w:highlight w:val="cyan"/>
              </w:rPr>
              <w:t xml:space="preserve">can be </w:t>
            </w:r>
            <w:r w:rsidRPr="00A3318B">
              <w:rPr>
                <w:rFonts w:ascii="Times New Roman" w:eastAsia="宋体" w:hAnsi="Times New Roman" w:cs="Times New Roman"/>
                <w:i/>
                <w:sz w:val="20"/>
                <w:szCs w:val="20"/>
                <w:highlight w:val="cyan"/>
              </w:rPr>
              <w:t xml:space="preserve">considered as </w:t>
            </w:r>
            <w:r w:rsidRPr="00A3318B">
              <w:rPr>
                <w:rFonts w:ascii="Times New Roman" w:eastAsia="宋体" w:hAnsi="Times New Roman" w:cs="Times New Roman" w:hint="eastAsia"/>
                <w:i/>
                <w:sz w:val="20"/>
                <w:szCs w:val="20"/>
                <w:highlight w:val="cyan"/>
              </w:rPr>
              <w:t>an implementation issue by assuming same hopping pattern as corresponding DL beam.</w:t>
            </w:r>
          </w:p>
          <w:p w14:paraId="61B9B546" w14:textId="77777777" w:rsidR="00971CFB" w:rsidRDefault="00971CFB" w:rsidP="00243037">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4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2C6C333F" w14:textId="77777777" w:rsidR="00971CFB" w:rsidRDefault="00971CFB" w:rsidP="00243037">
            <w:pPr>
              <w:spacing w:before="120" w:after="120" w:line="240" w:lineRule="auto"/>
              <w:jc w:val="both"/>
              <w:rPr>
                <w:rFonts w:ascii="Times New Roman" w:eastAsia="宋体" w:hAnsi="Times New Roman" w:cs="Times New Roman"/>
                <w:sz w:val="20"/>
                <w:szCs w:val="20"/>
              </w:rPr>
            </w:pPr>
            <w:r w:rsidRPr="00A3318B">
              <w:rPr>
                <w:rFonts w:ascii="Times New Roman" w:eastAsia="宋体" w:hAnsi="Times New Roman" w:cs="Times New Roman" w:hint="eastAsia"/>
                <w:b/>
                <w:bCs/>
                <w:sz w:val="20"/>
                <w:szCs w:val="20"/>
                <w:highlight w:val="cyan"/>
              </w:rPr>
              <w:t xml:space="preserve">Answer4: </w:t>
            </w:r>
            <w:r w:rsidRPr="00A3318B">
              <w:rPr>
                <w:rFonts w:ascii="Times New Roman" w:eastAsia="宋体" w:hAnsi="Times New Roman" w:cs="Times New Roman"/>
                <w:bCs/>
                <w:i/>
                <w:sz w:val="20"/>
                <w:szCs w:val="20"/>
                <w:highlight w:val="cyan"/>
              </w:rPr>
              <w:t>From RAN1’s perspective,</w:t>
            </w:r>
            <w:r w:rsidRPr="00A3318B">
              <w:rPr>
                <w:rFonts w:ascii="Times New Roman" w:eastAsia="宋体" w:hAnsi="Times New Roman" w:cs="Times New Roman"/>
                <w:i/>
                <w:sz w:val="20"/>
                <w:szCs w:val="20"/>
                <w:highlight w:val="cyan"/>
              </w:rPr>
              <w:t xml:space="preserve"> </w:t>
            </w:r>
            <w:r w:rsidRPr="00A3318B">
              <w:rPr>
                <w:rFonts w:ascii="Times New Roman" w:eastAsia="宋体" w:hAnsi="Times New Roman" w:cs="Times New Roman" w:hint="eastAsia"/>
                <w:i/>
                <w:sz w:val="20"/>
                <w:szCs w:val="20"/>
                <w:highlight w:val="cyan"/>
              </w:rPr>
              <w:t>RAN1 agrees with RAN2 that the NTN beam is invisible to UE</w:t>
            </w:r>
            <w:r>
              <w:rPr>
                <w:rFonts w:ascii="Times New Roman" w:eastAsia="宋体" w:hAnsi="Times New Roman" w:cs="Times New Roman"/>
                <w:i/>
                <w:sz w:val="20"/>
                <w:szCs w:val="20"/>
                <w:highlight w:val="cyan"/>
              </w:rPr>
              <w:t xml:space="preserve"> and no intention to define the different beam status</w:t>
            </w:r>
            <w:r w:rsidRPr="00A3318B">
              <w:rPr>
                <w:rFonts w:ascii="Times New Roman" w:eastAsia="宋体" w:hAnsi="Times New Roman" w:cs="Times New Roman" w:hint="eastAsia"/>
                <w:i/>
                <w:sz w:val="20"/>
                <w:szCs w:val="20"/>
                <w:highlight w:val="cyan"/>
              </w:rPr>
              <w:t>.</w:t>
            </w:r>
          </w:p>
          <w:p w14:paraId="4DF6B22E" w14:textId="77777777" w:rsidR="00971CFB" w:rsidRDefault="00971CFB" w:rsidP="00243037">
            <w:p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b/>
                <w:bCs/>
                <w:sz w:val="20"/>
                <w:szCs w:val="20"/>
              </w:rPr>
              <w:t>Question</w:t>
            </w:r>
            <w:proofErr w:type="gramStart"/>
            <w:r>
              <w:rPr>
                <w:rFonts w:ascii="Times New Roman" w:eastAsia="宋体" w:hAnsi="Times New Roman" w:cs="Times New Roman" w:hint="eastAsia"/>
                <w:b/>
                <w:bCs/>
                <w:sz w:val="20"/>
                <w:szCs w:val="20"/>
              </w:rPr>
              <w:t xml:space="preserve">5 </w:t>
            </w:r>
            <w:r>
              <w:rPr>
                <w:rFonts w:ascii="Times New Roman" w:eastAsia="宋体" w:hAnsi="Times New Roman" w:cs="Times New Roman" w:hint="eastAsia"/>
                <w:sz w:val="20"/>
                <w:szCs w:val="20"/>
              </w:rPr>
              <w:t>:</w:t>
            </w:r>
            <w:proofErr w:type="gramEnd"/>
            <w:r>
              <w:rPr>
                <w:rFonts w:ascii="Times New Roman" w:eastAsia="宋体" w:hAnsi="Times New Roman" w:cs="Times New Roman" w:hint="eastAsia"/>
                <w:sz w:val="20"/>
                <w:szCs w:val="20"/>
              </w:rPr>
              <w:t xml:space="preserve"> Can RAN1 provide the feedback on whether the beam status in different beams (visible to the UE) of one cell are the same or can be different in any given time, i.e.. the beam status is cell specific or beam specific?</w:t>
            </w:r>
          </w:p>
          <w:p w14:paraId="0C1E74B1" w14:textId="190A76B9" w:rsidR="00971CFB" w:rsidRDefault="00971CFB" w:rsidP="00243037">
            <w:pPr>
              <w:numPr>
                <w:ilvl w:val="7"/>
                <w:numId w:val="0"/>
              </w:numPr>
              <w:spacing w:after="120" w:line="240" w:lineRule="auto"/>
              <w:jc w:val="both"/>
              <w:rPr>
                <w:rFonts w:ascii="Times New Roman" w:eastAsia="宋体" w:hAnsi="Times New Roman" w:cs="Times New Roman"/>
                <w:sz w:val="20"/>
                <w:szCs w:val="20"/>
              </w:rPr>
            </w:pPr>
            <w:r w:rsidRPr="00971CFB">
              <w:rPr>
                <w:rFonts w:ascii="Times New Roman" w:eastAsia="宋体" w:hAnsi="Times New Roman" w:cs="Times New Roman" w:hint="eastAsia"/>
                <w:b/>
                <w:bCs/>
                <w:sz w:val="20"/>
                <w:szCs w:val="20"/>
                <w:highlight w:val="cyan"/>
              </w:rPr>
              <w:t xml:space="preserve">Answer5: </w:t>
            </w:r>
            <w:r w:rsidRPr="00971CFB">
              <w:rPr>
                <w:rFonts w:ascii="Times New Roman" w:eastAsia="宋体" w:hAnsi="Times New Roman" w:cs="Times New Roman" w:hint="eastAsia"/>
                <w:i/>
                <w:sz w:val="20"/>
                <w:szCs w:val="20"/>
                <w:highlight w:val="cyan"/>
              </w:rPr>
              <w:t>A</w:t>
            </w:r>
            <w:r w:rsidRPr="00971CFB">
              <w:rPr>
                <w:rFonts w:ascii="Times New Roman" w:eastAsia="宋体" w:hAnsi="Times New Roman" w:cs="Times New Roman"/>
                <w:i/>
                <w:sz w:val="20"/>
                <w:szCs w:val="20"/>
                <w:highlight w:val="cyan"/>
              </w:rPr>
              <w:t xml:space="preserve">s </w:t>
            </w:r>
            <w:r w:rsidRPr="00971CFB">
              <w:rPr>
                <w:rFonts w:ascii="Times New Roman" w:eastAsia="宋体" w:hAnsi="Times New Roman" w:cs="Times New Roman" w:hint="eastAsia"/>
                <w:i/>
                <w:sz w:val="20"/>
                <w:szCs w:val="20"/>
                <w:highlight w:val="cyan"/>
              </w:rPr>
              <w:t>explained in Question4</w:t>
            </w:r>
            <w:r w:rsidRPr="00971CFB">
              <w:rPr>
                <w:rFonts w:ascii="Times New Roman" w:eastAsia="宋体" w:hAnsi="Times New Roman" w:cs="Times New Roman"/>
                <w:i/>
                <w:sz w:val="20"/>
                <w:szCs w:val="20"/>
                <w:highlight w:val="cyan"/>
              </w:rPr>
              <w:t>’</w:t>
            </w:r>
            <w:r w:rsidRPr="00971CFB">
              <w:rPr>
                <w:rFonts w:ascii="Times New Roman" w:eastAsia="宋体" w:hAnsi="Times New Roman" w:cs="Times New Roman" w:hint="eastAsia"/>
                <w:i/>
                <w:sz w:val="20"/>
                <w:szCs w:val="20"/>
                <w:highlight w:val="cyan"/>
              </w:rPr>
              <w:t xml:space="preserve">s answer, </w:t>
            </w:r>
            <w:r w:rsidRPr="00971CFB">
              <w:rPr>
                <w:rFonts w:ascii="Times New Roman" w:eastAsia="宋体" w:hAnsi="Times New Roman" w:cs="Times New Roman"/>
                <w:bCs/>
                <w:i/>
                <w:sz w:val="20"/>
                <w:szCs w:val="20"/>
                <w:highlight w:val="cyan"/>
              </w:rPr>
              <w:t>from RAN1’s perspective,</w:t>
            </w:r>
            <w:r w:rsidRPr="00971CFB">
              <w:rPr>
                <w:rFonts w:ascii="Times New Roman" w:eastAsia="宋体" w:hAnsi="Times New Roman" w:cs="Times New Roman"/>
                <w:i/>
                <w:sz w:val="20"/>
                <w:szCs w:val="20"/>
                <w:highlight w:val="cyan"/>
              </w:rPr>
              <w:t xml:space="preserve"> </w:t>
            </w:r>
            <w:r w:rsidRPr="00971CFB">
              <w:rPr>
                <w:rFonts w:ascii="Times New Roman" w:eastAsia="宋体" w:hAnsi="Times New Roman" w:cs="Times New Roman" w:hint="eastAsia"/>
                <w:i/>
                <w:sz w:val="20"/>
                <w:szCs w:val="20"/>
                <w:highlight w:val="cyan"/>
              </w:rPr>
              <w:t>RAN1 agrees with RAN2 that the NTN beam is invisible to UE</w:t>
            </w:r>
            <w:r w:rsidRPr="00971CFB">
              <w:rPr>
                <w:rFonts w:ascii="Times New Roman" w:eastAsia="宋体" w:hAnsi="Times New Roman" w:cs="Times New Roman"/>
                <w:i/>
                <w:sz w:val="20"/>
                <w:szCs w:val="20"/>
                <w:highlight w:val="cyan"/>
              </w:rPr>
              <w:t xml:space="preserve"> and no intention to define the different beam status. </w:t>
            </w:r>
            <w:r w:rsidR="00FA4BE1">
              <w:rPr>
                <w:rFonts w:ascii="Times New Roman" w:eastAsia="宋体" w:hAnsi="Times New Roman" w:cs="Times New Roman"/>
                <w:i/>
                <w:sz w:val="20"/>
                <w:szCs w:val="20"/>
                <w:highlight w:val="cyan"/>
              </w:rPr>
              <w:t>E</w:t>
            </w:r>
            <w:r w:rsidR="00FA4BE1">
              <w:rPr>
                <w:rFonts w:ascii="Times New Roman" w:eastAsia="宋体" w:hAnsi="Times New Roman" w:cs="Times New Roman" w:hint="eastAsia"/>
                <w:i/>
                <w:sz w:val="20"/>
                <w:szCs w:val="20"/>
                <w:highlight w:val="cyan"/>
              </w:rPr>
              <w:t>ach</w:t>
            </w:r>
            <w:r w:rsidR="00FA4BE1" w:rsidRPr="00971CFB">
              <w:rPr>
                <w:rFonts w:ascii="Times New Roman" w:eastAsia="宋体" w:hAnsi="Times New Roman" w:cs="Times New Roman" w:hint="eastAsia"/>
                <w:i/>
                <w:sz w:val="20"/>
                <w:szCs w:val="20"/>
                <w:highlight w:val="cyan"/>
              </w:rPr>
              <w:t xml:space="preserve"> SSB </w:t>
            </w:r>
            <w:r w:rsidRPr="00971CFB">
              <w:rPr>
                <w:rFonts w:ascii="Times New Roman" w:eastAsia="宋体" w:hAnsi="Times New Roman" w:cs="Times New Roman" w:hint="eastAsia"/>
                <w:i/>
                <w:sz w:val="20"/>
                <w:szCs w:val="20"/>
                <w:highlight w:val="cyan"/>
              </w:rPr>
              <w:t>with different periodicities should be studied to meet the requirements of areas with different traffic load in the large coverage of NTN.</w:t>
            </w:r>
          </w:p>
        </w:tc>
      </w:tr>
    </w:tbl>
    <w:p w14:paraId="4D341438" w14:textId="77777777" w:rsidR="00556CD9" w:rsidRDefault="00DD009D">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lastRenderedPageBreak/>
        <w:t>Reference</w:t>
      </w:r>
      <w:r>
        <w:rPr>
          <w:rFonts w:eastAsia="黑体" w:cs="Times New Roman"/>
          <w:b/>
          <w:bCs/>
          <w:sz w:val="28"/>
          <w:szCs w:val="30"/>
          <w:lang w:val="en-US"/>
        </w:rPr>
        <w:tab/>
      </w:r>
    </w:p>
    <w:p w14:paraId="61F88301" w14:textId="77777777" w:rsidR="00556CD9" w:rsidRDefault="00DD009D">
      <w:pPr>
        <w:pStyle w:val="ListParagraph1"/>
        <w:numPr>
          <w:ilvl w:val="0"/>
          <w:numId w:val="6"/>
        </w:numPr>
        <w:spacing w:after="0" w:line="240" w:lineRule="auto"/>
        <w:ind w:left="505" w:hanging="505"/>
        <w:jc w:val="both"/>
        <w:rPr>
          <w:rFonts w:ascii="Times New Roman" w:hAnsi="Times New Roman" w:cs="Times New Roman"/>
          <w:sz w:val="20"/>
          <w:szCs w:val="20"/>
        </w:rPr>
      </w:pPr>
      <w:bookmarkStart w:id="5" w:name="_Ref10563"/>
      <w:bookmarkStart w:id="6" w:name="_Ref2933"/>
      <w:bookmarkStart w:id="7" w:name="_Ref158015692"/>
      <w:bookmarkStart w:id="8" w:name="_Ref32552"/>
      <w:bookmarkStart w:id="9" w:name="_Ref162966179"/>
      <w:bookmarkStart w:id="10" w:name="_Ref173398567"/>
      <w:r>
        <w:rPr>
          <w:rFonts w:ascii="Times New Roman" w:hAnsi="Times New Roman" w:cs="Times New Roman" w:hint="eastAsia"/>
          <w:sz w:val="20"/>
          <w:szCs w:val="20"/>
        </w:rPr>
        <w:t>R</w:t>
      </w:r>
      <w:r>
        <w:rPr>
          <w:rFonts w:ascii="Times New Roman" w:hAnsi="Times New Roman" w:cs="Times New Roman"/>
          <w:sz w:val="20"/>
          <w:szCs w:val="20"/>
        </w:rPr>
        <w:t>1</w:t>
      </w:r>
      <w:r>
        <w:rPr>
          <w:rFonts w:ascii="Times New Roman" w:hAnsi="Times New Roman" w:cs="Times New Roman" w:hint="eastAsia"/>
          <w:sz w:val="20"/>
          <w:szCs w:val="20"/>
        </w:rPr>
        <w:t>-24057</w:t>
      </w:r>
      <w:r>
        <w:rPr>
          <w:rFonts w:ascii="Times New Roman" w:hAnsi="Times New Roman" w:cs="Times New Roman"/>
          <w:sz w:val="20"/>
          <w:szCs w:val="20"/>
        </w:rPr>
        <w:t>86</w:t>
      </w:r>
      <w:r>
        <w:rPr>
          <w:rFonts w:ascii="Times New Roman" w:hAnsi="Times New Roman" w:cs="Times New Roman" w:hint="eastAsia"/>
          <w:sz w:val="20"/>
          <w:szCs w:val="20"/>
        </w:rPr>
        <w:t>, LS on DL coverage enhancements,</w:t>
      </w:r>
      <w:bookmarkEnd w:id="5"/>
      <w:bookmarkEnd w:id="6"/>
      <w:bookmarkEnd w:id="7"/>
      <w:bookmarkEnd w:id="8"/>
      <w:r>
        <w:rPr>
          <w:rFonts w:ascii="Times New Roman" w:hAnsi="Times New Roman" w:cs="Times New Roman" w:hint="eastAsia"/>
          <w:sz w:val="20"/>
          <w:szCs w:val="20"/>
        </w:rPr>
        <w:t xml:space="preserve"> </w:t>
      </w:r>
      <w:r>
        <w:rPr>
          <w:rFonts w:ascii="Times New Roman" w:hAnsi="Times New Roman" w:cs="Times New Roman"/>
          <w:sz w:val="20"/>
          <w:szCs w:val="20"/>
        </w:rPr>
        <w:t>RAN1#</w:t>
      </w:r>
      <w:bookmarkEnd w:id="9"/>
      <w:r>
        <w:rPr>
          <w:rFonts w:ascii="Times New Roman" w:hAnsi="Times New Roman" w:cs="Times New Roman"/>
          <w:sz w:val="20"/>
          <w:szCs w:val="20"/>
        </w:rPr>
        <w:t>118</w:t>
      </w:r>
      <w:bookmarkEnd w:id="10"/>
    </w:p>
    <w:p w14:paraId="630E9625" w14:textId="004E069C" w:rsidR="007E4EA5" w:rsidRPr="007E4EA5" w:rsidRDefault="007E4EA5" w:rsidP="007E4EA5">
      <w:pPr>
        <w:pStyle w:val="ListParagraph1"/>
        <w:numPr>
          <w:ilvl w:val="0"/>
          <w:numId w:val="6"/>
        </w:numPr>
        <w:spacing w:after="0" w:line="240" w:lineRule="auto"/>
        <w:ind w:left="505" w:hanging="505"/>
        <w:jc w:val="both"/>
        <w:rPr>
          <w:rFonts w:ascii="Times New Roman" w:hAnsi="Times New Roman" w:cs="Times New Roman"/>
          <w:sz w:val="20"/>
          <w:szCs w:val="20"/>
        </w:rPr>
      </w:pPr>
      <w:bookmarkStart w:id="11" w:name="_Ref20997"/>
      <w:bookmarkStart w:id="12" w:name="_Ref19874"/>
      <w:r>
        <w:rPr>
          <w:rFonts w:ascii="Times New Roman" w:hAnsi="Times New Roman" w:cs="Times New Roman" w:hint="eastAsia"/>
          <w:sz w:val="20"/>
          <w:szCs w:val="20"/>
        </w:rPr>
        <w:t>Chair notes</w:t>
      </w:r>
      <w:r>
        <w:rPr>
          <w:rFonts w:ascii="Times New Roman" w:hAnsi="Times New Roman" w:cs="Times New Roman"/>
          <w:sz w:val="20"/>
          <w:szCs w:val="20"/>
        </w:rPr>
        <w:t xml:space="preserve"> for RAN1#1</w:t>
      </w:r>
      <w:r>
        <w:rPr>
          <w:rFonts w:ascii="Times New Roman" w:hAnsi="Times New Roman" w:cs="Times New Roman" w:hint="eastAsia"/>
          <w:sz w:val="20"/>
          <w:szCs w:val="20"/>
        </w:rPr>
        <w:t>17</w:t>
      </w:r>
      <w:bookmarkEnd w:id="11"/>
    </w:p>
    <w:p w14:paraId="15C6B554" w14:textId="53970102" w:rsidR="00556CD9" w:rsidRDefault="00DD009D">
      <w:pPr>
        <w:pStyle w:val="ListParagraph1"/>
        <w:numPr>
          <w:ilvl w:val="0"/>
          <w:numId w:val="6"/>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RP-241667, Revised WID: Non-Terrestrial Networks (NTN) for NR Phase 3, RAN#104</w:t>
      </w:r>
      <w:bookmarkEnd w:id="12"/>
    </w:p>
    <w:p w14:paraId="26E0C122" w14:textId="62F45D20" w:rsidR="00556CD9" w:rsidRDefault="00F47657">
      <w:pPr>
        <w:pStyle w:val="ListParagraph1"/>
        <w:numPr>
          <w:ilvl w:val="0"/>
          <w:numId w:val="6"/>
        </w:numPr>
        <w:spacing w:after="0" w:line="240" w:lineRule="auto"/>
        <w:ind w:left="505" w:hanging="505"/>
        <w:jc w:val="both"/>
        <w:rPr>
          <w:rFonts w:ascii="Times New Roman" w:hAnsi="Times New Roman" w:cs="Times New Roman"/>
          <w:sz w:val="20"/>
          <w:szCs w:val="20"/>
        </w:rPr>
      </w:pPr>
      <w:bookmarkStart w:id="13" w:name="_Ref22957"/>
      <w:bookmarkStart w:id="14" w:name="_Ref173866849"/>
      <w:r w:rsidRPr="00F47657">
        <w:rPr>
          <w:rFonts w:ascii="Times New Roman" w:hAnsi="Times New Roman" w:cs="Times New Roman"/>
          <w:sz w:val="20"/>
          <w:szCs w:val="20"/>
        </w:rPr>
        <w:t>R1-2406130</w:t>
      </w:r>
      <w:r w:rsidR="00DD009D">
        <w:rPr>
          <w:rFonts w:ascii="Times New Roman" w:hAnsi="Times New Roman" w:cs="Times New Roman" w:hint="eastAsia"/>
          <w:sz w:val="20"/>
          <w:szCs w:val="20"/>
        </w:rPr>
        <w:t>, Discussion on DL coverage enhancement for NR NTN, ZTE, RAN1#11</w:t>
      </w:r>
      <w:bookmarkEnd w:id="13"/>
      <w:r>
        <w:rPr>
          <w:rFonts w:ascii="Times New Roman" w:hAnsi="Times New Roman" w:cs="Times New Roman"/>
          <w:sz w:val="20"/>
          <w:szCs w:val="20"/>
        </w:rPr>
        <w:t>8</w:t>
      </w:r>
      <w:bookmarkEnd w:id="14"/>
    </w:p>
    <w:sectPr w:rsidR="00556C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36344" w14:textId="77777777" w:rsidR="00635467" w:rsidRDefault="00635467">
      <w:pPr>
        <w:spacing w:line="240" w:lineRule="auto"/>
      </w:pPr>
      <w:r>
        <w:separator/>
      </w:r>
    </w:p>
  </w:endnote>
  <w:endnote w:type="continuationSeparator" w:id="0">
    <w:p w14:paraId="685D7E74" w14:textId="77777777" w:rsidR="00635467" w:rsidRDefault="006354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AA5A2" w14:textId="77777777" w:rsidR="00635467" w:rsidRDefault="00635467">
      <w:pPr>
        <w:spacing w:after="0"/>
      </w:pPr>
      <w:r>
        <w:separator/>
      </w:r>
    </w:p>
  </w:footnote>
  <w:footnote w:type="continuationSeparator" w:id="0">
    <w:p w14:paraId="67289366" w14:textId="77777777" w:rsidR="00635467" w:rsidRDefault="00635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8D3F158"/>
    <w:multiLevelType w:val="multilevel"/>
    <w:tmpl w:val="A080B9D4"/>
    <w:lvl w:ilvl="0">
      <w:start w:val="1"/>
      <w:numFmt w:val="decimal"/>
      <w:lvlText w:val="%1."/>
      <w:lvlJc w:val="left"/>
      <w:pPr>
        <w:ind w:left="425" w:hanging="425"/>
      </w:pPr>
      <w:rPr>
        <w:rFonts w:hint="default"/>
      </w:rPr>
    </w:lvl>
    <w:lvl w:ilvl="1">
      <w:start w:val="1"/>
      <w:numFmt w:val="decimal"/>
      <w:lvlText w:val="%1.%2."/>
      <w:lvlJc w:val="left"/>
      <w:pPr>
        <w:ind w:left="397" w:hanging="397"/>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 w15:restartNumberingAfterBreak="0">
    <w:nsid w:val="2A24647C"/>
    <w:multiLevelType w:val="multilevel"/>
    <w:tmpl w:val="2A24647C"/>
    <w:lvl w:ilvl="0">
      <w:numFmt w:val="bullet"/>
      <w:lvlText w:val="-"/>
      <w:lvlJc w:val="left"/>
      <w:pPr>
        <w:ind w:left="720" w:hanging="360"/>
      </w:pPr>
      <w:rPr>
        <w:rFonts w:ascii="Arial" w:eastAsia="Times New Roman" w:hAnsi="Arial" w:cs="Arial" w:hint="default"/>
      </w:rPr>
    </w:lvl>
    <w:lvl w:ilvl="1">
      <w:numFmt w:val="bullet"/>
      <w:lvlText w:val="•"/>
      <w:lvlJc w:val="left"/>
      <w:pPr>
        <w:ind w:left="1875" w:hanging="795"/>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934716"/>
    <w:multiLevelType w:val="hybridMultilevel"/>
    <w:tmpl w:val="8FE2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587DD4"/>
    <w:multiLevelType w:val="hybridMultilevel"/>
    <w:tmpl w:val="F1A27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3"/>
  </w:num>
  <w:num w:numId="6">
    <w:abstractNumId w:val="6"/>
  </w:num>
  <w:num w:numId="7">
    <w:abstractNumId w:val="0"/>
  </w:num>
  <w:num w:numId="8">
    <w:abstractNumId w:val="0"/>
  </w:num>
  <w:num w:numId="9">
    <w:abstractNumId w:val="7"/>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9BE"/>
    <w:rsid w:val="00004DF2"/>
    <w:rsid w:val="00007764"/>
    <w:rsid w:val="00010661"/>
    <w:rsid w:val="000139C8"/>
    <w:rsid w:val="00014155"/>
    <w:rsid w:val="00014FBE"/>
    <w:rsid w:val="00015922"/>
    <w:rsid w:val="000179D0"/>
    <w:rsid w:val="00020ACD"/>
    <w:rsid w:val="00020D74"/>
    <w:rsid w:val="00025C03"/>
    <w:rsid w:val="00026EB7"/>
    <w:rsid w:val="00032D80"/>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2EA0"/>
    <w:rsid w:val="00073767"/>
    <w:rsid w:val="000759D2"/>
    <w:rsid w:val="0007626B"/>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E0E8E"/>
    <w:rsid w:val="000E1CD6"/>
    <w:rsid w:val="000E428C"/>
    <w:rsid w:val="000E43EF"/>
    <w:rsid w:val="000E51A3"/>
    <w:rsid w:val="000E65DF"/>
    <w:rsid w:val="000F2F07"/>
    <w:rsid w:val="000F35A7"/>
    <w:rsid w:val="000F4635"/>
    <w:rsid w:val="001005DF"/>
    <w:rsid w:val="00101276"/>
    <w:rsid w:val="001074E3"/>
    <w:rsid w:val="0010757D"/>
    <w:rsid w:val="00111AC4"/>
    <w:rsid w:val="00116C64"/>
    <w:rsid w:val="00117793"/>
    <w:rsid w:val="00122DA9"/>
    <w:rsid w:val="00124527"/>
    <w:rsid w:val="00125D48"/>
    <w:rsid w:val="00126772"/>
    <w:rsid w:val="001328DC"/>
    <w:rsid w:val="00134A0D"/>
    <w:rsid w:val="001414FB"/>
    <w:rsid w:val="00141D5E"/>
    <w:rsid w:val="0014473C"/>
    <w:rsid w:val="00144F89"/>
    <w:rsid w:val="00150434"/>
    <w:rsid w:val="00150CE7"/>
    <w:rsid w:val="00151294"/>
    <w:rsid w:val="00155D7D"/>
    <w:rsid w:val="001612D7"/>
    <w:rsid w:val="001628D3"/>
    <w:rsid w:val="00163F4C"/>
    <w:rsid w:val="00166B4D"/>
    <w:rsid w:val="00171966"/>
    <w:rsid w:val="00172A27"/>
    <w:rsid w:val="00174153"/>
    <w:rsid w:val="0017744E"/>
    <w:rsid w:val="00183330"/>
    <w:rsid w:val="00183A07"/>
    <w:rsid w:val="00184AC8"/>
    <w:rsid w:val="001859C5"/>
    <w:rsid w:val="001914CF"/>
    <w:rsid w:val="001945F7"/>
    <w:rsid w:val="0019511E"/>
    <w:rsid w:val="001954B3"/>
    <w:rsid w:val="0019551E"/>
    <w:rsid w:val="00195602"/>
    <w:rsid w:val="00197AEF"/>
    <w:rsid w:val="001A3B5B"/>
    <w:rsid w:val="001B06CC"/>
    <w:rsid w:val="001B410A"/>
    <w:rsid w:val="001B5A89"/>
    <w:rsid w:val="001B68F8"/>
    <w:rsid w:val="001C0CDB"/>
    <w:rsid w:val="001C3539"/>
    <w:rsid w:val="001C753E"/>
    <w:rsid w:val="001D0196"/>
    <w:rsid w:val="001D19C1"/>
    <w:rsid w:val="001D2050"/>
    <w:rsid w:val="001D21DF"/>
    <w:rsid w:val="001D6B75"/>
    <w:rsid w:val="001D7137"/>
    <w:rsid w:val="001D7C4B"/>
    <w:rsid w:val="001E07F6"/>
    <w:rsid w:val="001E129D"/>
    <w:rsid w:val="001E186A"/>
    <w:rsid w:val="001E2A02"/>
    <w:rsid w:val="001E4EF0"/>
    <w:rsid w:val="001E5689"/>
    <w:rsid w:val="001E6E26"/>
    <w:rsid w:val="001F05E4"/>
    <w:rsid w:val="001F27BA"/>
    <w:rsid w:val="001F3C01"/>
    <w:rsid w:val="001F4546"/>
    <w:rsid w:val="001F51CA"/>
    <w:rsid w:val="001F631C"/>
    <w:rsid w:val="0020161D"/>
    <w:rsid w:val="002046B8"/>
    <w:rsid w:val="00204CAB"/>
    <w:rsid w:val="00205532"/>
    <w:rsid w:val="00207453"/>
    <w:rsid w:val="00211C15"/>
    <w:rsid w:val="00214B75"/>
    <w:rsid w:val="002162DB"/>
    <w:rsid w:val="0022021F"/>
    <w:rsid w:val="002207B4"/>
    <w:rsid w:val="00222A3E"/>
    <w:rsid w:val="00225F89"/>
    <w:rsid w:val="00237CB6"/>
    <w:rsid w:val="00243725"/>
    <w:rsid w:val="00245E67"/>
    <w:rsid w:val="0024770C"/>
    <w:rsid w:val="00252C30"/>
    <w:rsid w:val="002633E4"/>
    <w:rsid w:val="002633FA"/>
    <w:rsid w:val="00265AF7"/>
    <w:rsid w:val="00273E00"/>
    <w:rsid w:val="00286B13"/>
    <w:rsid w:val="00290DFD"/>
    <w:rsid w:val="0029101B"/>
    <w:rsid w:val="002936E6"/>
    <w:rsid w:val="002968FF"/>
    <w:rsid w:val="00296AF4"/>
    <w:rsid w:val="002A5914"/>
    <w:rsid w:val="002A67BF"/>
    <w:rsid w:val="002A7480"/>
    <w:rsid w:val="002B13FE"/>
    <w:rsid w:val="002B4F46"/>
    <w:rsid w:val="002B5837"/>
    <w:rsid w:val="002B7194"/>
    <w:rsid w:val="002B71D6"/>
    <w:rsid w:val="002C2581"/>
    <w:rsid w:val="002C46A7"/>
    <w:rsid w:val="002C57E3"/>
    <w:rsid w:val="002C6631"/>
    <w:rsid w:val="002C7039"/>
    <w:rsid w:val="002D0A9A"/>
    <w:rsid w:val="002D3755"/>
    <w:rsid w:val="002D4344"/>
    <w:rsid w:val="002D519E"/>
    <w:rsid w:val="002D7396"/>
    <w:rsid w:val="002E4CF3"/>
    <w:rsid w:val="002F0537"/>
    <w:rsid w:val="002F1874"/>
    <w:rsid w:val="002F1F87"/>
    <w:rsid w:val="002F30DE"/>
    <w:rsid w:val="002F3B77"/>
    <w:rsid w:val="002F6513"/>
    <w:rsid w:val="00305397"/>
    <w:rsid w:val="00311F98"/>
    <w:rsid w:val="003140DB"/>
    <w:rsid w:val="00314567"/>
    <w:rsid w:val="00316011"/>
    <w:rsid w:val="003178AC"/>
    <w:rsid w:val="00322FD1"/>
    <w:rsid w:val="003247F2"/>
    <w:rsid w:val="0032669A"/>
    <w:rsid w:val="00332A15"/>
    <w:rsid w:val="00332AB5"/>
    <w:rsid w:val="00332E37"/>
    <w:rsid w:val="00334EA0"/>
    <w:rsid w:val="00335688"/>
    <w:rsid w:val="00335AF0"/>
    <w:rsid w:val="003371AE"/>
    <w:rsid w:val="003401B2"/>
    <w:rsid w:val="003416DF"/>
    <w:rsid w:val="00342E02"/>
    <w:rsid w:val="00343AFC"/>
    <w:rsid w:val="0034415F"/>
    <w:rsid w:val="003443CE"/>
    <w:rsid w:val="00345635"/>
    <w:rsid w:val="00347D6F"/>
    <w:rsid w:val="00350DB8"/>
    <w:rsid w:val="00350EB0"/>
    <w:rsid w:val="00353F7D"/>
    <w:rsid w:val="003552CD"/>
    <w:rsid w:val="00355FCF"/>
    <w:rsid w:val="00357889"/>
    <w:rsid w:val="003579C9"/>
    <w:rsid w:val="00364A8B"/>
    <w:rsid w:val="00365BDC"/>
    <w:rsid w:val="003755EC"/>
    <w:rsid w:val="003758AC"/>
    <w:rsid w:val="00380E55"/>
    <w:rsid w:val="00384589"/>
    <w:rsid w:val="00386C5E"/>
    <w:rsid w:val="003934F8"/>
    <w:rsid w:val="00396FDA"/>
    <w:rsid w:val="0039745B"/>
    <w:rsid w:val="00397AE7"/>
    <w:rsid w:val="00397BAA"/>
    <w:rsid w:val="00397BBC"/>
    <w:rsid w:val="003A0763"/>
    <w:rsid w:val="003A0BD6"/>
    <w:rsid w:val="003B1074"/>
    <w:rsid w:val="003B23FE"/>
    <w:rsid w:val="003B26E4"/>
    <w:rsid w:val="003B66C4"/>
    <w:rsid w:val="003C2107"/>
    <w:rsid w:val="003C3C70"/>
    <w:rsid w:val="003D674C"/>
    <w:rsid w:val="003D6B19"/>
    <w:rsid w:val="003E6293"/>
    <w:rsid w:val="003F0BAF"/>
    <w:rsid w:val="003F1C73"/>
    <w:rsid w:val="003F3770"/>
    <w:rsid w:val="003F79EF"/>
    <w:rsid w:val="0040661F"/>
    <w:rsid w:val="00410235"/>
    <w:rsid w:val="004116B4"/>
    <w:rsid w:val="00411A6F"/>
    <w:rsid w:val="004135A0"/>
    <w:rsid w:val="00417110"/>
    <w:rsid w:val="00422100"/>
    <w:rsid w:val="00425415"/>
    <w:rsid w:val="00426A3D"/>
    <w:rsid w:val="00427E63"/>
    <w:rsid w:val="00430CF9"/>
    <w:rsid w:val="00430E84"/>
    <w:rsid w:val="004319CA"/>
    <w:rsid w:val="00434684"/>
    <w:rsid w:val="0043469A"/>
    <w:rsid w:val="00440760"/>
    <w:rsid w:val="0044101B"/>
    <w:rsid w:val="00441A19"/>
    <w:rsid w:val="00441E8A"/>
    <w:rsid w:val="00442E5E"/>
    <w:rsid w:val="00443745"/>
    <w:rsid w:val="00445CAB"/>
    <w:rsid w:val="004513E6"/>
    <w:rsid w:val="00451EF6"/>
    <w:rsid w:val="00454852"/>
    <w:rsid w:val="00457204"/>
    <w:rsid w:val="00462D69"/>
    <w:rsid w:val="004637DB"/>
    <w:rsid w:val="004648DB"/>
    <w:rsid w:val="00470B0A"/>
    <w:rsid w:val="004710EA"/>
    <w:rsid w:val="00471A5A"/>
    <w:rsid w:val="00472246"/>
    <w:rsid w:val="00472D3D"/>
    <w:rsid w:val="00474B84"/>
    <w:rsid w:val="00475894"/>
    <w:rsid w:val="004770F4"/>
    <w:rsid w:val="00482F7E"/>
    <w:rsid w:val="0048318D"/>
    <w:rsid w:val="00485192"/>
    <w:rsid w:val="004853CF"/>
    <w:rsid w:val="00491BF8"/>
    <w:rsid w:val="00495737"/>
    <w:rsid w:val="00497C9C"/>
    <w:rsid w:val="004A37B5"/>
    <w:rsid w:val="004A3905"/>
    <w:rsid w:val="004A6588"/>
    <w:rsid w:val="004A6640"/>
    <w:rsid w:val="004A6CD9"/>
    <w:rsid w:val="004A7E90"/>
    <w:rsid w:val="004B28E2"/>
    <w:rsid w:val="004B3513"/>
    <w:rsid w:val="004B36C7"/>
    <w:rsid w:val="004B5F6E"/>
    <w:rsid w:val="004B6063"/>
    <w:rsid w:val="004B697A"/>
    <w:rsid w:val="004B78BA"/>
    <w:rsid w:val="004C4977"/>
    <w:rsid w:val="004D1104"/>
    <w:rsid w:val="004D3181"/>
    <w:rsid w:val="004D69F2"/>
    <w:rsid w:val="004D775D"/>
    <w:rsid w:val="004E05AF"/>
    <w:rsid w:val="004E3ACD"/>
    <w:rsid w:val="004E5AF0"/>
    <w:rsid w:val="004E78F3"/>
    <w:rsid w:val="004F03E6"/>
    <w:rsid w:val="004F49A0"/>
    <w:rsid w:val="004F528B"/>
    <w:rsid w:val="004F62EE"/>
    <w:rsid w:val="004F754D"/>
    <w:rsid w:val="004F75B9"/>
    <w:rsid w:val="004F776F"/>
    <w:rsid w:val="004F7853"/>
    <w:rsid w:val="004F7FE3"/>
    <w:rsid w:val="00500376"/>
    <w:rsid w:val="00505267"/>
    <w:rsid w:val="00505A3A"/>
    <w:rsid w:val="00510919"/>
    <w:rsid w:val="0051302E"/>
    <w:rsid w:val="00516E23"/>
    <w:rsid w:val="00517B2E"/>
    <w:rsid w:val="00517C4F"/>
    <w:rsid w:val="00520395"/>
    <w:rsid w:val="00520E65"/>
    <w:rsid w:val="005332A0"/>
    <w:rsid w:val="00536BAA"/>
    <w:rsid w:val="00542CCB"/>
    <w:rsid w:val="005434FE"/>
    <w:rsid w:val="00543D3A"/>
    <w:rsid w:val="005453C8"/>
    <w:rsid w:val="00551616"/>
    <w:rsid w:val="00552969"/>
    <w:rsid w:val="00556B4D"/>
    <w:rsid w:val="00556CD9"/>
    <w:rsid w:val="00560631"/>
    <w:rsid w:val="005610CB"/>
    <w:rsid w:val="00563061"/>
    <w:rsid w:val="005647C8"/>
    <w:rsid w:val="005666B0"/>
    <w:rsid w:val="00571B1B"/>
    <w:rsid w:val="00573F1D"/>
    <w:rsid w:val="00577991"/>
    <w:rsid w:val="0058050C"/>
    <w:rsid w:val="00581218"/>
    <w:rsid w:val="0058500C"/>
    <w:rsid w:val="005900DB"/>
    <w:rsid w:val="00590A36"/>
    <w:rsid w:val="00592CD7"/>
    <w:rsid w:val="00594AF1"/>
    <w:rsid w:val="00594D59"/>
    <w:rsid w:val="005963A2"/>
    <w:rsid w:val="005A04C6"/>
    <w:rsid w:val="005A6E7D"/>
    <w:rsid w:val="005A7272"/>
    <w:rsid w:val="005B0735"/>
    <w:rsid w:val="005B13FE"/>
    <w:rsid w:val="005B560A"/>
    <w:rsid w:val="005B7DEF"/>
    <w:rsid w:val="005C0BFD"/>
    <w:rsid w:val="005C28E7"/>
    <w:rsid w:val="005C6294"/>
    <w:rsid w:val="005D1271"/>
    <w:rsid w:val="005D1E73"/>
    <w:rsid w:val="005D1EBB"/>
    <w:rsid w:val="005D6C77"/>
    <w:rsid w:val="005D7779"/>
    <w:rsid w:val="005E3EC1"/>
    <w:rsid w:val="005E722F"/>
    <w:rsid w:val="005F348F"/>
    <w:rsid w:val="005F401A"/>
    <w:rsid w:val="005F42EB"/>
    <w:rsid w:val="005F65FA"/>
    <w:rsid w:val="005F6CD9"/>
    <w:rsid w:val="00602286"/>
    <w:rsid w:val="00603774"/>
    <w:rsid w:val="00605B70"/>
    <w:rsid w:val="00606F8B"/>
    <w:rsid w:val="0061200B"/>
    <w:rsid w:val="00612837"/>
    <w:rsid w:val="00624DD8"/>
    <w:rsid w:val="00627CE8"/>
    <w:rsid w:val="00627E7C"/>
    <w:rsid w:val="006315DA"/>
    <w:rsid w:val="00632CEB"/>
    <w:rsid w:val="00633EEB"/>
    <w:rsid w:val="00635467"/>
    <w:rsid w:val="006356CE"/>
    <w:rsid w:val="00635ADA"/>
    <w:rsid w:val="00637AAA"/>
    <w:rsid w:val="00641EFF"/>
    <w:rsid w:val="00643D4D"/>
    <w:rsid w:val="00644F76"/>
    <w:rsid w:val="00650655"/>
    <w:rsid w:val="006516F6"/>
    <w:rsid w:val="00651FA7"/>
    <w:rsid w:val="00653651"/>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1417"/>
    <w:rsid w:val="006916B2"/>
    <w:rsid w:val="0069185C"/>
    <w:rsid w:val="00691D1E"/>
    <w:rsid w:val="00693EE6"/>
    <w:rsid w:val="00695B9D"/>
    <w:rsid w:val="006A1E01"/>
    <w:rsid w:val="006A5B4F"/>
    <w:rsid w:val="006A5BBA"/>
    <w:rsid w:val="006A7310"/>
    <w:rsid w:val="006B133E"/>
    <w:rsid w:val="006B2B01"/>
    <w:rsid w:val="006B3493"/>
    <w:rsid w:val="006B481D"/>
    <w:rsid w:val="006B6268"/>
    <w:rsid w:val="006C752F"/>
    <w:rsid w:val="006D19C2"/>
    <w:rsid w:val="006D3FCB"/>
    <w:rsid w:val="006D44EE"/>
    <w:rsid w:val="006D69CE"/>
    <w:rsid w:val="006E0927"/>
    <w:rsid w:val="006E2227"/>
    <w:rsid w:val="006E4FFC"/>
    <w:rsid w:val="006E5859"/>
    <w:rsid w:val="006F30C8"/>
    <w:rsid w:val="006F670C"/>
    <w:rsid w:val="006F7BF9"/>
    <w:rsid w:val="006F7C56"/>
    <w:rsid w:val="00701B6B"/>
    <w:rsid w:val="007023F3"/>
    <w:rsid w:val="00702EE9"/>
    <w:rsid w:val="00703A19"/>
    <w:rsid w:val="00706F5A"/>
    <w:rsid w:val="007074BB"/>
    <w:rsid w:val="00720FE7"/>
    <w:rsid w:val="0072197F"/>
    <w:rsid w:val="00725951"/>
    <w:rsid w:val="00727B8C"/>
    <w:rsid w:val="00731DE0"/>
    <w:rsid w:val="007358B7"/>
    <w:rsid w:val="00736C98"/>
    <w:rsid w:val="00740C09"/>
    <w:rsid w:val="00740F7D"/>
    <w:rsid w:val="00741698"/>
    <w:rsid w:val="0074515A"/>
    <w:rsid w:val="00746526"/>
    <w:rsid w:val="0074696E"/>
    <w:rsid w:val="00747810"/>
    <w:rsid w:val="00751B58"/>
    <w:rsid w:val="00752259"/>
    <w:rsid w:val="00752ABC"/>
    <w:rsid w:val="00753C73"/>
    <w:rsid w:val="0075547E"/>
    <w:rsid w:val="007557A1"/>
    <w:rsid w:val="00755E88"/>
    <w:rsid w:val="00760F63"/>
    <w:rsid w:val="007636B9"/>
    <w:rsid w:val="007642B5"/>
    <w:rsid w:val="00765666"/>
    <w:rsid w:val="00766E10"/>
    <w:rsid w:val="00771E86"/>
    <w:rsid w:val="007735A9"/>
    <w:rsid w:val="00783E34"/>
    <w:rsid w:val="0078428E"/>
    <w:rsid w:val="00787DD0"/>
    <w:rsid w:val="007920BE"/>
    <w:rsid w:val="00792B3A"/>
    <w:rsid w:val="0079451A"/>
    <w:rsid w:val="0079548A"/>
    <w:rsid w:val="007A0BEC"/>
    <w:rsid w:val="007A279D"/>
    <w:rsid w:val="007A4247"/>
    <w:rsid w:val="007A482D"/>
    <w:rsid w:val="007A565B"/>
    <w:rsid w:val="007A5EC9"/>
    <w:rsid w:val="007B059A"/>
    <w:rsid w:val="007B092E"/>
    <w:rsid w:val="007B0B10"/>
    <w:rsid w:val="007B0DFF"/>
    <w:rsid w:val="007B1CCD"/>
    <w:rsid w:val="007B260D"/>
    <w:rsid w:val="007B448E"/>
    <w:rsid w:val="007B6044"/>
    <w:rsid w:val="007C1C81"/>
    <w:rsid w:val="007C4429"/>
    <w:rsid w:val="007C5CF5"/>
    <w:rsid w:val="007C6AEE"/>
    <w:rsid w:val="007D2671"/>
    <w:rsid w:val="007D26E5"/>
    <w:rsid w:val="007D2F4A"/>
    <w:rsid w:val="007D30EA"/>
    <w:rsid w:val="007D4CAF"/>
    <w:rsid w:val="007D7482"/>
    <w:rsid w:val="007E4EA5"/>
    <w:rsid w:val="007E58B4"/>
    <w:rsid w:val="007E5CE3"/>
    <w:rsid w:val="007E6570"/>
    <w:rsid w:val="007F4B43"/>
    <w:rsid w:val="00800BA1"/>
    <w:rsid w:val="008042FC"/>
    <w:rsid w:val="00804A83"/>
    <w:rsid w:val="00805812"/>
    <w:rsid w:val="00806A22"/>
    <w:rsid w:val="00812F10"/>
    <w:rsid w:val="0081375E"/>
    <w:rsid w:val="00817C79"/>
    <w:rsid w:val="00821AC3"/>
    <w:rsid w:val="00823B6F"/>
    <w:rsid w:val="00824CF8"/>
    <w:rsid w:val="00826696"/>
    <w:rsid w:val="0083240D"/>
    <w:rsid w:val="00836464"/>
    <w:rsid w:val="0084105F"/>
    <w:rsid w:val="0084202C"/>
    <w:rsid w:val="00845203"/>
    <w:rsid w:val="00850EC4"/>
    <w:rsid w:val="00857A37"/>
    <w:rsid w:val="00860492"/>
    <w:rsid w:val="0086159D"/>
    <w:rsid w:val="00862500"/>
    <w:rsid w:val="00862AC7"/>
    <w:rsid w:val="0086361B"/>
    <w:rsid w:val="0087169A"/>
    <w:rsid w:val="00874018"/>
    <w:rsid w:val="00874424"/>
    <w:rsid w:val="00875E37"/>
    <w:rsid w:val="00882487"/>
    <w:rsid w:val="008833A0"/>
    <w:rsid w:val="00893938"/>
    <w:rsid w:val="00893985"/>
    <w:rsid w:val="008944E4"/>
    <w:rsid w:val="00896623"/>
    <w:rsid w:val="00897FCA"/>
    <w:rsid w:val="008A2B08"/>
    <w:rsid w:val="008A33A4"/>
    <w:rsid w:val="008A4E5C"/>
    <w:rsid w:val="008A6A98"/>
    <w:rsid w:val="008B0B9B"/>
    <w:rsid w:val="008B1F3F"/>
    <w:rsid w:val="008B37AC"/>
    <w:rsid w:val="008B4ADA"/>
    <w:rsid w:val="008B6018"/>
    <w:rsid w:val="008B6B23"/>
    <w:rsid w:val="008B7A2E"/>
    <w:rsid w:val="008C0B7F"/>
    <w:rsid w:val="008C5095"/>
    <w:rsid w:val="008C5D16"/>
    <w:rsid w:val="008C6839"/>
    <w:rsid w:val="008C7C79"/>
    <w:rsid w:val="008D3698"/>
    <w:rsid w:val="008D50D1"/>
    <w:rsid w:val="008D5F53"/>
    <w:rsid w:val="008D6D6D"/>
    <w:rsid w:val="008E4956"/>
    <w:rsid w:val="008E5779"/>
    <w:rsid w:val="008E731B"/>
    <w:rsid w:val="008F0546"/>
    <w:rsid w:val="008F19CE"/>
    <w:rsid w:val="008F1B0C"/>
    <w:rsid w:val="008F2F4A"/>
    <w:rsid w:val="008F61B0"/>
    <w:rsid w:val="009002D1"/>
    <w:rsid w:val="009062E5"/>
    <w:rsid w:val="00912640"/>
    <w:rsid w:val="009147B7"/>
    <w:rsid w:val="00914CC2"/>
    <w:rsid w:val="009203EA"/>
    <w:rsid w:val="009219BB"/>
    <w:rsid w:val="00922038"/>
    <w:rsid w:val="00930332"/>
    <w:rsid w:val="00931345"/>
    <w:rsid w:val="00935DAD"/>
    <w:rsid w:val="00936035"/>
    <w:rsid w:val="00936527"/>
    <w:rsid w:val="00943B6B"/>
    <w:rsid w:val="0094422B"/>
    <w:rsid w:val="00946989"/>
    <w:rsid w:val="00946C97"/>
    <w:rsid w:val="00955E1D"/>
    <w:rsid w:val="009565DA"/>
    <w:rsid w:val="00960F0C"/>
    <w:rsid w:val="00961559"/>
    <w:rsid w:val="00961C7E"/>
    <w:rsid w:val="00964AD7"/>
    <w:rsid w:val="00965D84"/>
    <w:rsid w:val="0096782C"/>
    <w:rsid w:val="00970660"/>
    <w:rsid w:val="00970A28"/>
    <w:rsid w:val="00971CFB"/>
    <w:rsid w:val="00971DE6"/>
    <w:rsid w:val="0097394D"/>
    <w:rsid w:val="00973D0A"/>
    <w:rsid w:val="00974275"/>
    <w:rsid w:val="00983A3B"/>
    <w:rsid w:val="00987405"/>
    <w:rsid w:val="0098746D"/>
    <w:rsid w:val="0099046B"/>
    <w:rsid w:val="009911CC"/>
    <w:rsid w:val="0099497B"/>
    <w:rsid w:val="009A1CF9"/>
    <w:rsid w:val="009A3CA1"/>
    <w:rsid w:val="009A66CA"/>
    <w:rsid w:val="009A75AC"/>
    <w:rsid w:val="009B315E"/>
    <w:rsid w:val="009B562D"/>
    <w:rsid w:val="009C1E4B"/>
    <w:rsid w:val="009C2284"/>
    <w:rsid w:val="009C2E35"/>
    <w:rsid w:val="009C450B"/>
    <w:rsid w:val="009D6F42"/>
    <w:rsid w:val="009D768F"/>
    <w:rsid w:val="009E1A98"/>
    <w:rsid w:val="009E1AD2"/>
    <w:rsid w:val="009E1B7B"/>
    <w:rsid w:val="009E3032"/>
    <w:rsid w:val="009E3C8A"/>
    <w:rsid w:val="009E751D"/>
    <w:rsid w:val="009F50F3"/>
    <w:rsid w:val="009F6E2B"/>
    <w:rsid w:val="00A060E1"/>
    <w:rsid w:val="00A069BB"/>
    <w:rsid w:val="00A14091"/>
    <w:rsid w:val="00A14FE8"/>
    <w:rsid w:val="00A20C2D"/>
    <w:rsid w:val="00A20CAB"/>
    <w:rsid w:val="00A21BAA"/>
    <w:rsid w:val="00A262BF"/>
    <w:rsid w:val="00A27E23"/>
    <w:rsid w:val="00A305D5"/>
    <w:rsid w:val="00A31BCB"/>
    <w:rsid w:val="00A32AFE"/>
    <w:rsid w:val="00A3318B"/>
    <w:rsid w:val="00A3471B"/>
    <w:rsid w:val="00A350E6"/>
    <w:rsid w:val="00A40D44"/>
    <w:rsid w:val="00A422B8"/>
    <w:rsid w:val="00A425EF"/>
    <w:rsid w:val="00A42B1F"/>
    <w:rsid w:val="00A431FC"/>
    <w:rsid w:val="00A52478"/>
    <w:rsid w:val="00A53795"/>
    <w:rsid w:val="00A542C1"/>
    <w:rsid w:val="00A5520A"/>
    <w:rsid w:val="00A66061"/>
    <w:rsid w:val="00A67D7E"/>
    <w:rsid w:val="00A715EE"/>
    <w:rsid w:val="00A717C0"/>
    <w:rsid w:val="00A71F79"/>
    <w:rsid w:val="00A74CE5"/>
    <w:rsid w:val="00A80046"/>
    <w:rsid w:val="00A80C19"/>
    <w:rsid w:val="00A80D2E"/>
    <w:rsid w:val="00A82286"/>
    <w:rsid w:val="00A83227"/>
    <w:rsid w:val="00A83AC7"/>
    <w:rsid w:val="00A92CD1"/>
    <w:rsid w:val="00A934E5"/>
    <w:rsid w:val="00A959F9"/>
    <w:rsid w:val="00A96AF4"/>
    <w:rsid w:val="00AA241D"/>
    <w:rsid w:val="00AA531A"/>
    <w:rsid w:val="00AA6657"/>
    <w:rsid w:val="00AA7008"/>
    <w:rsid w:val="00AB1830"/>
    <w:rsid w:val="00AB2B8D"/>
    <w:rsid w:val="00AB3436"/>
    <w:rsid w:val="00AB5BA8"/>
    <w:rsid w:val="00AB5D3B"/>
    <w:rsid w:val="00AB6779"/>
    <w:rsid w:val="00AB6FC3"/>
    <w:rsid w:val="00AC7C58"/>
    <w:rsid w:val="00AD11F9"/>
    <w:rsid w:val="00AD189F"/>
    <w:rsid w:val="00AD1ACD"/>
    <w:rsid w:val="00AD3EF4"/>
    <w:rsid w:val="00AD4A03"/>
    <w:rsid w:val="00AD608F"/>
    <w:rsid w:val="00AD7836"/>
    <w:rsid w:val="00AE1489"/>
    <w:rsid w:val="00AE2712"/>
    <w:rsid w:val="00AE32AC"/>
    <w:rsid w:val="00AE3A3F"/>
    <w:rsid w:val="00AE46D9"/>
    <w:rsid w:val="00AF2E1A"/>
    <w:rsid w:val="00AF3489"/>
    <w:rsid w:val="00AF5761"/>
    <w:rsid w:val="00AF773D"/>
    <w:rsid w:val="00B00AB3"/>
    <w:rsid w:val="00B04DAB"/>
    <w:rsid w:val="00B06A8D"/>
    <w:rsid w:val="00B072B2"/>
    <w:rsid w:val="00B0756F"/>
    <w:rsid w:val="00B11216"/>
    <w:rsid w:val="00B12FB0"/>
    <w:rsid w:val="00B1434E"/>
    <w:rsid w:val="00B15D52"/>
    <w:rsid w:val="00B20138"/>
    <w:rsid w:val="00B219EF"/>
    <w:rsid w:val="00B21A9F"/>
    <w:rsid w:val="00B222A2"/>
    <w:rsid w:val="00B24314"/>
    <w:rsid w:val="00B27479"/>
    <w:rsid w:val="00B31AF5"/>
    <w:rsid w:val="00B4041A"/>
    <w:rsid w:val="00B41B0D"/>
    <w:rsid w:val="00B41DAF"/>
    <w:rsid w:val="00B4598F"/>
    <w:rsid w:val="00B546EF"/>
    <w:rsid w:val="00B603FA"/>
    <w:rsid w:val="00B62202"/>
    <w:rsid w:val="00B64217"/>
    <w:rsid w:val="00B645AB"/>
    <w:rsid w:val="00B706BF"/>
    <w:rsid w:val="00B72194"/>
    <w:rsid w:val="00B7267F"/>
    <w:rsid w:val="00B74C83"/>
    <w:rsid w:val="00B777F6"/>
    <w:rsid w:val="00B77D13"/>
    <w:rsid w:val="00B812D6"/>
    <w:rsid w:val="00B85067"/>
    <w:rsid w:val="00B85ADA"/>
    <w:rsid w:val="00B868AA"/>
    <w:rsid w:val="00B90453"/>
    <w:rsid w:val="00B90D35"/>
    <w:rsid w:val="00B915B2"/>
    <w:rsid w:val="00BA0A33"/>
    <w:rsid w:val="00BA0D9A"/>
    <w:rsid w:val="00BA22E9"/>
    <w:rsid w:val="00BA4A0B"/>
    <w:rsid w:val="00BB2908"/>
    <w:rsid w:val="00BB36DE"/>
    <w:rsid w:val="00BB4311"/>
    <w:rsid w:val="00BB574B"/>
    <w:rsid w:val="00BB6BC9"/>
    <w:rsid w:val="00BC00D4"/>
    <w:rsid w:val="00BC071D"/>
    <w:rsid w:val="00BC23D2"/>
    <w:rsid w:val="00BC2872"/>
    <w:rsid w:val="00BC2F8D"/>
    <w:rsid w:val="00BC3A68"/>
    <w:rsid w:val="00BC5991"/>
    <w:rsid w:val="00BC5A51"/>
    <w:rsid w:val="00BD0E3E"/>
    <w:rsid w:val="00BD3651"/>
    <w:rsid w:val="00BD3FE4"/>
    <w:rsid w:val="00BE3BFA"/>
    <w:rsid w:val="00BE48CE"/>
    <w:rsid w:val="00BF05A0"/>
    <w:rsid w:val="00BF0B5A"/>
    <w:rsid w:val="00BF2428"/>
    <w:rsid w:val="00BF3D4A"/>
    <w:rsid w:val="00BF43B6"/>
    <w:rsid w:val="00C03206"/>
    <w:rsid w:val="00C0413B"/>
    <w:rsid w:val="00C077BF"/>
    <w:rsid w:val="00C108AB"/>
    <w:rsid w:val="00C16EF6"/>
    <w:rsid w:val="00C2140B"/>
    <w:rsid w:val="00C24D89"/>
    <w:rsid w:val="00C261AC"/>
    <w:rsid w:val="00C3210B"/>
    <w:rsid w:val="00C35688"/>
    <w:rsid w:val="00C40150"/>
    <w:rsid w:val="00C42067"/>
    <w:rsid w:val="00C429B7"/>
    <w:rsid w:val="00C447D2"/>
    <w:rsid w:val="00C45A1E"/>
    <w:rsid w:val="00C473B5"/>
    <w:rsid w:val="00C47D77"/>
    <w:rsid w:val="00C502D0"/>
    <w:rsid w:val="00C50557"/>
    <w:rsid w:val="00C51BC8"/>
    <w:rsid w:val="00C5313E"/>
    <w:rsid w:val="00C533D5"/>
    <w:rsid w:val="00C56A2D"/>
    <w:rsid w:val="00C6194C"/>
    <w:rsid w:val="00C65357"/>
    <w:rsid w:val="00C735FB"/>
    <w:rsid w:val="00C73CFE"/>
    <w:rsid w:val="00C75C52"/>
    <w:rsid w:val="00C77087"/>
    <w:rsid w:val="00C809DA"/>
    <w:rsid w:val="00C80A5B"/>
    <w:rsid w:val="00C82048"/>
    <w:rsid w:val="00C8304F"/>
    <w:rsid w:val="00C85C4A"/>
    <w:rsid w:val="00C908AA"/>
    <w:rsid w:val="00C9107D"/>
    <w:rsid w:val="00C91A89"/>
    <w:rsid w:val="00C924B2"/>
    <w:rsid w:val="00C925EE"/>
    <w:rsid w:val="00C93B69"/>
    <w:rsid w:val="00CA1DBE"/>
    <w:rsid w:val="00CA5492"/>
    <w:rsid w:val="00CA6EC9"/>
    <w:rsid w:val="00CA7683"/>
    <w:rsid w:val="00CA78B3"/>
    <w:rsid w:val="00CB45E9"/>
    <w:rsid w:val="00CC0F8B"/>
    <w:rsid w:val="00CC11AD"/>
    <w:rsid w:val="00CC1400"/>
    <w:rsid w:val="00CC4059"/>
    <w:rsid w:val="00CD2FB2"/>
    <w:rsid w:val="00CD75F2"/>
    <w:rsid w:val="00CE1094"/>
    <w:rsid w:val="00CE1E43"/>
    <w:rsid w:val="00CE2BC5"/>
    <w:rsid w:val="00CE3A0A"/>
    <w:rsid w:val="00CE3F36"/>
    <w:rsid w:val="00CE4906"/>
    <w:rsid w:val="00CE62B6"/>
    <w:rsid w:val="00CF29D8"/>
    <w:rsid w:val="00CF301C"/>
    <w:rsid w:val="00CF44D4"/>
    <w:rsid w:val="00CF4842"/>
    <w:rsid w:val="00CF699C"/>
    <w:rsid w:val="00D00F74"/>
    <w:rsid w:val="00D059A9"/>
    <w:rsid w:val="00D103F7"/>
    <w:rsid w:val="00D133D9"/>
    <w:rsid w:val="00D21308"/>
    <w:rsid w:val="00D24955"/>
    <w:rsid w:val="00D262F0"/>
    <w:rsid w:val="00D27C9B"/>
    <w:rsid w:val="00D30865"/>
    <w:rsid w:val="00D3557A"/>
    <w:rsid w:val="00D379FC"/>
    <w:rsid w:val="00D40846"/>
    <w:rsid w:val="00D4235C"/>
    <w:rsid w:val="00D43550"/>
    <w:rsid w:val="00D439B6"/>
    <w:rsid w:val="00D44908"/>
    <w:rsid w:val="00D46212"/>
    <w:rsid w:val="00D46240"/>
    <w:rsid w:val="00D5052E"/>
    <w:rsid w:val="00D50F22"/>
    <w:rsid w:val="00D51BF2"/>
    <w:rsid w:val="00D51DEE"/>
    <w:rsid w:val="00D53944"/>
    <w:rsid w:val="00D55E7F"/>
    <w:rsid w:val="00D55FA1"/>
    <w:rsid w:val="00D57E4B"/>
    <w:rsid w:val="00D60CE4"/>
    <w:rsid w:val="00D6237A"/>
    <w:rsid w:val="00D625CD"/>
    <w:rsid w:val="00D625FC"/>
    <w:rsid w:val="00D645C9"/>
    <w:rsid w:val="00D64AFB"/>
    <w:rsid w:val="00D650EC"/>
    <w:rsid w:val="00D66970"/>
    <w:rsid w:val="00D6699A"/>
    <w:rsid w:val="00D672DD"/>
    <w:rsid w:val="00D70B2A"/>
    <w:rsid w:val="00D7622A"/>
    <w:rsid w:val="00D8063F"/>
    <w:rsid w:val="00D84E43"/>
    <w:rsid w:val="00D91909"/>
    <w:rsid w:val="00D92A0E"/>
    <w:rsid w:val="00D9397C"/>
    <w:rsid w:val="00D93FEE"/>
    <w:rsid w:val="00D9459D"/>
    <w:rsid w:val="00D95D2C"/>
    <w:rsid w:val="00D96E0A"/>
    <w:rsid w:val="00DA0735"/>
    <w:rsid w:val="00DA1C90"/>
    <w:rsid w:val="00DA3249"/>
    <w:rsid w:val="00DA4F70"/>
    <w:rsid w:val="00DA6972"/>
    <w:rsid w:val="00DB4B44"/>
    <w:rsid w:val="00DB6324"/>
    <w:rsid w:val="00DB65BC"/>
    <w:rsid w:val="00DC0207"/>
    <w:rsid w:val="00DC55EF"/>
    <w:rsid w:val="00DC5832"/>
    <w:rsid w:val="00DD009D"/>
    <w:rsid w:val="00DD0C64"/>
    <w:rsid w:val="00DD6BCB"/>
    <w:rsid w:val="00DD79B7"/>
    <w:rsid w:val="00DE04A2"/>
    <w:rsid w:val="00DE1AC5"/>
    <w:rsid w:val="00DE478D"/>
    <w:rsid w:val="00DE66F1"/>
    <w:rsid w:val="00DE6CA5"/>
    <w:rsid w:val="00DF1C3C"/>
    <w:rsid w:val="00DF1D35"/>
    <w:rsid w:val="00DF1F1B"/>
    <w:rsid w:val="00DF2028"/>
    <w:rsid w:val="00E00F9B"/>
    <w:rsid w:val="00E04D4B"/>
    <w:rsid w:val="00E04DA9"/>
    <w:rsid w:val="00E0502B"/>
    <w:rsid w:val="00E10C7C"/>
    <w:rsid w:val="00E11E54"/>
    <w:rsid w:val="00E134E9"/>
    <w:rsid w:val="00E1428E"/>
    <w:rsid w:val="00E1440C"/>
    <w:rsid w:val="00E158D5"/>
    <w:rsid w:val="00E17C5E"/>
    <w:rsid w:val="00E20E4F"/>
    <w:rsid w:val="00E20F3F"/>
    <w:rsid w:val="00E21C07"/>
    <w:rsid w:val="00E21D1C"/>
    <w:rsid w:val="00E23FEC"/>
    <w:rsid w:val="00E2702F"/>
    <w:rsid w:val="00E30F80"/>
    <w:rsid w:val="00E310B3"/>
    <w:rsid w:val="00E33F21"/>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59F8"/>
    <w:rsid w:val="00E76654"/>
    <w:rsid w:val="00E82282"/>
    <w:rsid w:val="00E86BAC"/>
    <w:rsid w:val="00E92276"/>
    <w:rsid w:val="00E93383"/>
    <w:rsid w:val="00E96DEF"/>
    <w:rsid w:val="00E96EF5"/>
    <w:rsid w:val="00E97E3C"/>
    <w:rsid w:val="00EA1E37"/>
    <w:rsid w:val="00EA305F"/>
    <w:rsid w:val="00EA5A9D"/>
    <w:rsid w:val="00EC1345"/>
    <w:rsid w:val="00EC18C5"/>
    <w:rsid w:val="00EC3AF2"/>
    <w:rsid w:val="00EC3B20"/>
    <w:rsid w:val="00EC4E18"/>
    <w:rsid w:val="00EC5AE2"/>
    <w:rsid w:val="00EC6238"/>
    <w:rsid w:val="00ED2931"/>
    <w:rsid w:val="00ED3D63"/>
    <w:rsid w:val="00ED5304"/>
    <w:rsid w:val="00ED63FC"/>
    <w:rsid w:val="00EE377A"/>
    <w:rsid w:val="00EE4ECC"/>
    <w:rsid w:val="00EE7413"/>
    <w:rsid w:val="00EF16BD"/>
    <w:rsid w:val="00EF17D7"/>
    <w:rsid w:val="00EF21BE"/>
    <w:rsid w:val="00EF39F3"/>
    <w:rsid w:val="00EF4303"/>
    <w:rsid w:val="00EF4324"/>
    <w:rsid w:val="00EF47F4"/>
    <w:rsid w:val="00EF57C3"/>
    <w:rsid w:val="00EF581C"/>
    <w:rsid w:val="00EF6C06"/>
    <w:rsid w:val="00F01062"/>
    <w:rsid w:val="00F136DB"/>
    <w:rsid w:val="00F14741"/>
    <w:rsid w:val="00F14AF4"/>
    <w:rsid w:val="00F16C26"/>
    <w:rsid w:val="00F22F43"/>
    <w:rsid w:val="00F25E41"/>
    <w:rsid w:val="00F26554"/>
    <w:rsid w:val="00F273C2"/>
    <w:rsid w:val="00F30A0C"/>
    <w:rsid w:val="00F3175F"/>
    <w:rsid w:val="00F31E55"/>
    <w:rsid w:val="00F3487B"/>
    <w:rsid w:val="00F40F32"/>
    <w:rsid w:val="00F41147"/>
    <w:rsid w:val="00F42A36"/>
    <w:rsid w:val="00F43DF2"/>
    <w:rsid w:val="00F47657"/>
    <w:rsid w:val="00F51966"/>
    <w:rsid w:val="00F55278"/>
    <w:rsid w:val="00F55E55"/>
    <w:rsid w:val="00F60F6C"/>
    <w:rsid w:val="00F665CB"/>
    <w:rsid w:val="00F73171"/>
    <w:rsid w:val="00F77A30"/>
    <w:rsid w:val="00F83565"/>
    <w:rsid w:val="00F84EF2"/>
    <w:rsid w:val="00F85067"/>
    <w:rsid w:val="00F867CD"/>
    <w:rsid w:val="00F87D78"/>
    <w:rsid w:val="00F91631"/>
    <w:rsid w:val="00F91C98"/>
    <w:rsid w:val="00F92C24"/>
    <w:rsid w:val="00F95CE9"/>
    <w:rsid w:val="00F960F6"/>
    <w:rsid w:val="00F9669D"/>
    <w:rsid w:val="00FA00E5"/>
    <w:rsid w:val="00FA0B19"/>
    <w:rsid w:val="00FA47E1"/>
    <w:rsid w:val="00FA4BE1"/>
    <w:rsid w:val="00FB0FF0"/>
    <w:rsid w:val="00FB66BC"/>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0FF553A"/>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C91EBE"/>
    <w:rsid w:val="04F2229D"/>
    <w:rsid w:val="05220A6D"/>
    <w:rsid w:val="05257147"/>
    <w:rsid w:val="055102E3"/>
    <w:rsid w:val="057C013D"/>
    <w:rsid w:val="05A40179"/>
    <w:rsid w:val="05F753DF"/>
    <w:rsid w:val="06097B40"/>
    <w:rsid w:val="063B285C"/>
    <w:rsid w:val="06607C1E"/>
    <w:rsid w:val="06655ACF"/>
    <w:rsid w:val="06801C3B"/>
    <w:rsid w:val="06C02115"/>
    <w:rsid w:val="06DD0D03"/>
    <w:rsid w:val="070627CF"/>
    <w:rsid w:val="075539B3"/>
    <w:rsid w:val="07DE75C7"/>
    <w:rsid w:val="07E14CFA"/>
    <w:rsid w:val="08104660"/>
    <w:rsid w:val="08282E7E"/>
    <w:rsid w:val="08A6379D"/>
    <w:rsid w:val="08C8268B"/>
    <w:rsid w:val="08CF2576"/>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0FC06462"/>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3BD54B7"/>
    <w:rsid w:val="145022C4"/>
    <w:rsid w:val="14716219"/>
    <w:rsid w:val="148A49CF"/>
    <w:rsid w:val="154340F3"/>
    <w:rsid w:val="1554390E"/>
    <w:rsid w:val="158439BA"/>
    <w:rsid w:val="15D47BC6"/>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52C65"/>
    <w:rsid w:val="1ACE07C6"/>
    <w:rsid w:val="1ACF1B5A"/>
    <w:rsid w:val="1ADD278B"/>
    <w:rsid w:val="1B717A21"/>
    <w:rsid w:val="1BCF6EA7"/>
    <w:rsid w:val="1C8E6509"/>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AE7CD5"/>
    <w:rsid w:val="22C85FCC"/>
    <w:rsid w:val="23085188"/>
    <w:rsid w:val="235F5402"/>
    <w:rsid w:val="237D094C"/>
    <w:rsid w:val="238B5266"/>
    <w:rsid w:val="23A77259"/>
    <w:rsid w:val="23B31760"/>
    <w:rsid w:val="23C022E6"/>
    <w:rsid w:val="23EE51DF"/>
    <w:rsid w:val="24353D32"/>
    <w:rsid w:val="24682021"/>
    <w:rsid w:val="24955A6D"/>
    <w:rsid w:val="24A423F1"/>
    <w:rsid w:val="25261B9D"/>
    <w:rsid w:val="25645C38"/>
    <w:rsid w:val="25685E0C"/>
    <w:rsid w:val="256B5D36"/>
    <w:rsid w:val="262A5104"/>
    <w:rsid w:val="26887043"/>
    <w:rsid w:val="26AE6E0B"/>
    <w:rsid w:val="26B46299"/>
    <w:rsid w:val="26BB2CC6"/>
    <w:rsid w:val="26BD683B"/>
    <w:rsid w:val="26DD5C14"/>
    <w:rsid w:val="2766610C"/>
    <w:rsid w:val="27C57964"/>
    <w:rsid w:val="27F7781A"/>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4A2948"/>
    <w:rsid w:val="2B6F4621"/>
    <w:rsid w:val="2C0E1E41"/>
    <w:rsid w:val="2C186673"/>
    <w:rsid w:val="2C6D4788"/>
    <w:rsid w:val="2C882D0C"/>
    <w:rsid w:val="2C965D4A"/>
    <w:rsid w:val="2CA018D0"/>
    <w:rsid w:val="2CAB39C2"/>
    <w:rsid w:val="2CD50537"/>
    <w:rsid w:val="2D2D6BBF"/>
    <w:rsid w:val="2D4C521B"/>
    <w:rsid w:val="2E227A48"/>
    <w:rsid w:val="2EA36C37"/>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D1055D"/>
    <w:rsid w:val="32E14A30"/>
    <w:rsid w:val="33150E59"/>
    <w:rsid w:val="331B795A"/>
    <w:rsid w:val="332069DF"/>
    <w:rsid w:val="332A56DB"/>
    <w:rsid w:val="338566CC"/>
    <w:rsid w:val="33A35F48"/>
    <w:rsid w:val="343C7E7E"/>
    <w:rsid w:val="349763DE"/>
    <w:rsid w:val="34C81531"/>
    <w:rsid w:val="353C0B62"/>
    <w:rsid w:val="35735E93"/>
    <w:rsid w:val="357B691D"/>
    <w:rsid w:val="358856F0"/>
    <w:rsid w:val="35D53B03"/>
    <w:rsid w:val="36305F2B"/>
    <w:rsid w:val="369E4511"/>
    <w:rsid w:val="37317F60"/>
    <w:rsid w:val="377F2256"/>
    <w:rsid w:val="378D7431"/>
    <w:rsid w:val="37A10C5D"/>
    <w:rsid w:val="37EA445F"/>
    <w:rsid w:val="37EE3CC3"/>
    <w:rsid w:val="37EF51D2"/>
    <w:rsid w:val="38731403"/>
    <w:rsid w:val="388F20A8"/>
    <w:rsid w:val="3917220E"/>
    <w:rsid w:val="392B11E4"/>
    <w:rsid w:val="39952377"/>
    <w:rsid w:val="39EC2E14"/>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5F5E47"/>
    <w:rsid w:val="3E8F0FD8"/>
    <w:rsid w:val="3F50592B"/>
    <w:rsid w:val="3F8203BB"/>
    <w:rsid w:val="3F8541E2"/>
    <w:rsid w:val="3FCD337F"/>
    <w:rsid w:val="403E7D24"/>
    <w:rsid w:val="4073743D"/>
    <w:rsid w:val="407C2C83"/>
    <w:rsid w:val="40824F31"/>
    <w:rsid w:val="40975F58"/>
    <w:rsid w:val="40B06FA7"/>
    <w:rsid w:val="41373BF1"/>
    <w:rsid w:val="414C4C40"/>
    <w:rsid w:val="41663691"/>
    <w:rsid w:val="41C23C9F"/>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741A22"/>
    <w:rsid w:val="467C46ED"/>
    <w:rsid w:val="46AB462D"/>
    <w:rsid w:val="46B34A2A"/>
    <w:rsid w:val="47410C8B"/>
    <w:rsid w:val="47531D5D"/>
    <w:rsid w:val="48D71CA7"/>
    <w:rsid w:val="49B72F20"/>
    <w:rsid w:val="49C8643C"/>
    <w:rsid w:val="49F162B2"/>
    <w:rsid w:val="49FD6B07"/>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2D052B"/>
    <w:rsid w:val="4F4C65AA"/>
    <w:rsid w:val="4F535A2C"/>
    <w:rsid w:val="4F8F2BCF"/>
    <w:rsid w:val="4FC54B5F"/>
    <w:rsid w:val="500D6447"/>
    <w:rsid w:val="50644E04"/>
    <w:rsid w:val="50AA3FCB"/>
    <w:rsid w:val="50D164CB"/>
    <w:rsid w:val="50E26083"/>
    <w:rsid w:val="511D3C37"/>
    <w:rsid w:val="51502E1C"/>
    <w:rsid w:val="517A5ACB"/>
    <w:rsid w:val="518A654A"/>
    <w:rsid w:val="51CE3D50"/>
    <w:rsid w:val="51D74772"/>
    <w:rsid w:val="51E02EBE"/>
    <w:rsid w:val="522F0C18"/>
    <w:rsid w:val="52344684"/>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C519A7"/>
    <w:rsid w:val="5BC9699E"/>
    <w:rsid w:val="5C3603ED"/>
    <w:rsid w:val="5C6C5017"/>
    <w:rsid w:val="5C740B7C"/>
    <w:rsid w:val="5C9D582D"/>
    <w:rsid w:val="5CE635E7"/>
    <w:rsid w:val="5CEF59C6"/>
    <w:rsid w:val="5D14660E"/>
    <w:rsid w:val="5DBB0936"/>
    <w:rsid w:val="5DE231F3"/>
    <w:rsid w:val="5E0847A3"/>
    <w:rsid w:val="5E3D72B3"/>
    <w:rsid w:val="5E8F2D26"/>
    <w:rsid w:val="5E9F7860"/>
    <w:rsid w:val="5ECF6D83"/>
    <w:rsid w:val="5EE15EFC"/>
    <w:rsid w:val="5EFC0565"/>
    <w:rsid w:val="5EFE4143"/>
    <w:rsid w:val="5F9600F6"/>
    <w:rsid w:val="5FDC5DC5"/>
    <w:rsid w:val="5FE06E9B"/>
    <w:rsid w:val="5FF9445A"/>
    <w:rsid w:val="60B12927"/>
    <w:rsid w:val="6107382D"/>
    <w:rsid w:val="613C721F"/>
    <w:rsid w:val="61527DE6"/>
    <w:rsid w:val="61A21F19"/>
    <w:rsid w:val="61C60991"/>
    <w:rsid w:val="61D42ACD"/>
    <w:rsid w:val="62006D6B"/>
    <w:rsid w:val="62420DC0"/>
    <w:rsid w:val="62901121"/>
    <w:rsid w:val="62B775B3"/>
    <w:rsid w:val="62BA33B8"/>
    <w:rsid w:val="63164E21"/>
    <w:rsid w:val="634412A8"/>
    <w:rsid w:val="63A03734"/>
    <w:rsid w:val="63C54109"/>
    <w:rsid w:val="63DA03E2"/>
    <w:rsid w:val="63F925FF"/>
    <w:rsid w:val="642C4898"/>
    <w:rsid w:val="64301B15"/>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D2684C"/>
    <w:rsid w:val="6DF15978"/>
    <w:rsid w:val="6E280CD5"/>
    <w:rsid w:val="6E4C5376"/>
    <w:rsid w:val="6E681AD6"/>
    <w:rsid w:val="6E8122A2"/>
    <w:rsid w:val="6E815BC0"/>
    <w:rsid w:val="6E8C42D2"/>
    <w:rsid w:val="6E907ADE"/>
    <w:rsid w:val="6E955A7F"/>
    <w:rsid w:val="6EDC027F"/>
    <w:rsid w:val="6EFC1923"/>
    <w:rsid w:val="70043820"/>
    <w:rsid w:val="70064751"/>
    <w:rsid w:val="702909C2"/>
    <w:rsid w:val="704F78B8"/>
    <w:rsid w:val="70792A8E"/>
    <w:rsid w:val="707F2A4D"/>
    <w:rsid w:val="7082415B"/>
    <w:rsid w:val="708E2E66"/>
    <w:rsid w:val="70BE3782"/>
    <w:rsid w:val="70BF6E84"/>
    <w:rsid w:val="70D76ADB"/>
    <w:rsid w:val="71737F7A"/>
    <w:rsid w:val="717C2DCC"/>
    <w:rsid w:val="71AB1C55"/>
    <w:rsid w:val="71FC0892"/>
    <w:rsid w:val="721511AB"/>
    <w:rsid w:val="72281C30"/>
    <w:rsid w:val="72644BAC"/>
    <w:rsid w:val="72670A24"/>
    <w:rsid w:val="72695FD9"/>
    <w:rsid w:val="726A77EC"/>
    <w:rsid w:val="729F6185"/>
    <w:rsid w:val="72EB3B27"/>
    <w:rsid w:val="735A6193"/>
    <w:rsid w:val="73AE486D"/>
    <w:rsid w:val="73D23A1C"/>
    <w:rsid w:val="73E019E2"/>
    <w:rsid w:val="74223A0A"/>
    <w:rsid w:val="74E21053"/>
    <w:rsid w:val="750523BE"/>
    <w:rsid w:val="751E5E65"/>
    <w:rsid w:val="755E7EBC"/>
    <w:rsid w:val="756A17C6"/>
    <w:rsid w:val="75AB3F55"/>
    <w:rsid w:val="75AD5A22"/>
    <w:rsid w:val="75D43A11"/>
    <w:rsid w:val="75F02B20"/>
    <w:rsid w:val="766F52AB"/>
    <w:rsid w:val="76A41FCD"/>
    <w:rsid w:val="76AA7277"/>
    <w:rsid w:val="76CE772B"/>
    <w:rsid w:val="770C1455"/>
    <w:rsid w:val="774B4AF0"/>
    <w:rsid w:val="778046CF"/>
    <w:rsid w:val="7785178F"/>
    <w:rsid w:val="77E96706"/>
    <w:rsid w:val="78CF1029"/>
    <w:rsid w:val="796545C6"/>
    <w:rsid w:val="79833E44"/>
    <w:rsid w:val="79A22C1B"/>
    <w:rsid w:val="79D070CD"/>
    <w:rsid w:val="79F42E66"/>
    <w:rsid w:val="7A7941A2"/>
    <w:rsid w:val="7A99672E"/>
    <w:rsid w:val="7A9D1654"/>
    <w:rsid w:val="7B8C650A"/>
    <w:rsid w:val="7B8D3FE9"/>
    <w:rsid w:val="7B993BE4"/>
    <w:rsid w:val="7BA33373"/>
    <w:rsid w:val="7BF54276"/>
    <w:rsid w:val="7C4D7758"/>
    <w:rsid w:val="7C7A6EE2"/>
    <w:rsid w:val="7C8810E0"/>
    <w:rsid w:val="7C9152A7"/>
    <w:rsid w:val="7D0F77F8"/>
    <w:rsid w:val="7D4449AD"/>
    <w:rsid w:val="7DA70F2C"/>
    <w:rsid w:val="7DAA6C39"/>
    <w:rsid w:val="7DAE7C6D"/>
    <w:rsid w:val="7E11270A"/>
    <w:rsid w:val="7E15060D"/>
    <w:rsid w:val="7E1E1177"/>
    <w:rsid w:val="7E285309"/>
    <w:rsid w:val="7E3408C2"/>
    <w:rsid w:val="7EED298A"/>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1ED5C"/>
  <w15:docId w15:val="{980D3588-2C45-4DAD-81BF-499AE52AB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99"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page number"/>
    <w:unhideWhenUsed/>
    <w:qFormat/>
    <w:rPr>
      <w:rFonts w:ascii="Arial" w:eastAsia="宋体" w:hAnsi="Arial" w:hint="default"/>
      <w:color w:val="0000FF"/>
      <w:kern w:val="2"/>
      <w:sz w:val="24"/>
      <w:lang w:val="en-US" w:eastAsia="zh-CN"/>
    </w:rPr>
  </w:style>
  <w:style w:type="character" w:styleId="af5">
    <w:name w:val="Emphasis"/>
    <w:basedOn w:val="a0"/>
    <w:qFormat/>
    <w:rPr>
      <w:i/>
    </w:rPr>
  </w:style>
  <w:style w:type="character" w:styleId="af6">
    <w:name w:val="Hyperlink"/>
    <w:uiPriority w:val="99"/>
    <w:qFormat/>
    <w:rPr>
      <w:color w:val="0000FF"/>
      <w:u w:val="single"/>
    </w:rPr>
  </w:style>
  <w:style w:type="character" w:styleId="af7">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8">
    <w:name w:val="List Paragraph"/>
    <w:basedOn w:val="a"/>
    <w:link w:val="af9"/>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11">
    <w:name w:val="列表段落1"/>
    <w:basedOn w:val="a"/>
    <w:qFormat/>
    <w:pPr>
      <w:spacing w:before="100" w:beforeAutospacing="1" w:line="256" w:lineRule="auto"/>
      <w:ind w:firstLineChars="200" w:firstLine="420"/>
    </w:pPr>
    <w:rPr>
      <w:rFonts w:ascii="Calibri" w:eastAsia="宋体" w:hAnsi="Calibri" w:cs="Times New Roman"/>
    </w:rPr>
  </w:style>
  <w:style w:type="character" w:customStyle="1" w:styleId="af9">
    <w:name w:val="列表段落 字符"/>
    <w:link w:val="af8"/>
    <w:uiPriority w:val="34"/>
    <w:qFormat/>
    <w:locked/>
    <w:rPr>
      <w:rFonts w:asciiTheme="minorHAnsi" w:eastAsiaTheme="minorEastAsia" w:hAnsiTheme="minorHAnsi" w:cstheme="minorBidi"/>
      <w:sz w:val="22"/>
      <w:szCs w:val="22"/>
    </w:rPr>
  </w:style>
  <w:style w:type="character" w:customStyle="1" w:styleId="ListParagraphChar1">
    <w:name w:val="List Paragraph Char1"/>
    <w:aliases w:val="목록단락 Char"/>
    <w:link w:val="12"/>
    <w:uiPriority w:val="34"/>
    <w:qFormat/>
    <w:locked/>
    <w:rsid w:val="000F2F07"/>
    <w:rPr>
      <w:rFonts w:eastAsia="MS Gothic"/>
      <w:sz w:val="24"/>
      <w:lang w:val="en-GB"/>
    </w:rPr>
  </w:style>
  <w:style w:type="paragraph" w:customStyle="1" w:styleId="12">
    <w:name w:val="リスト段落1"/>
    <w:basedOn w:val="a"/>
    <w:link w:val="ListParagraphChar1"/>
    <w:uiPriority w:val="34"/>
    <w:qFormat/>
    <w:rsid w:val="000F2F07"/>
    <w:pPr>
      <w:spacing w:after="0" w:line="240" w:lineRule="auto"/>
      <w:ind w:left="720"/>
    </w:pPr>
    <w:rPr>
      <w:rFonts w:ascii="Times New Roman" w:eastAsia="MS Gothic"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F7CF3-2939-4EC4-900C-615D0D53E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2714</Words>
  <Characters>15471</Characters>
  <Application>Microsoft Office Word</Application>
  <DocSecurity>0</DocSecurity>
  <Lines>128</Lines>
  <Paragraphs>36</Paragraphs>
  <ScaleCrop>false</ScaleCrop>
  <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88</cp:revision>
  <dcterms:created xsi:type="dcterms:W3CDTF">2024-08-01T01:51:00Z</dcterms:created>
  <dcterms:modified xsi:type="dcterms:W3CDTF">2024-08-09T06:34:00Z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34FA648EDC024827BFF85CE448E785EC</vt:lpwstr>
  </property>
</Properties>
</file>